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B9B2B" w14:textId="77777777" w:rsidR="008F0259" w:rsidRDefault="008F0259">
      <w:pPr>
        <w:spacing w:line="22" w:lineRule="atLeast"/>
        <w:jc w:val="both"/>
        <w:rPr>
          <w:rFonts w:asciiTheme="majorHAnsi" w:eastAsiaTheme="majorEastAsia" w:hAnsiTheme="majorHAnsi" w:cstheme="majorBidi"/>
          <w:b/>
          <w:color w:val="5B9BD5" w:themeColor="accent1"/>
          <w:sz w:val="44"/>
          <w:szCs w:val="32"/>
        </w:rPr>
      </w:pPr>
    </w:p>
    <w:p w14:paraId="6A3EAA59" w14:textId="452030D8" w:rsidR="008F0259" w:rsidRDefault="008F0259" w:rsidP="008F0259">
      <w:pPr>
        <w:spacing w:line="22" w:lineRule="atLeast"/>
        <w:ind w:firstLine="720"/>
        <w:jc w:val="both"/>
        <w:rPr>
          <w:rFonts w:asciiTheme="majorHAnsi" w:eastAsiaTheme="majorEastAsia" w:hAnsiTheme="majorHAnsi" w:cstheme="majorBidi"/>
          <w:b/>
          <w:color w:val="5B9BD5" w:themeColor="accent1"/>
          <w:sz w:val="44"/>
          <w:szCs w:val="32"/>
        </w:rPr>
      </w:pPr>
    </w:p>
    <w:p w14:paraId="60C49618" w14:textId="77777777" w:rsidR="008F0259" w:rsidRDefault="008F0259">
      <w:pPr>
        <w:spacing w:line="22" w:lineRule="atLeast"/>
        <w:jc w:val="both"/>
        <w:rPr>
          <w:rFonts w:asciiTheme="majorHAnsi" w:eastAsiaTheme="majorEastAsia" w:hAnsiTheme="majorHAnsi" w:cstheme="majorBidi"/>
          <w:b/>
          <w:color w:val="5B9BD5" w:themeColor="accent1"/>
          <w:sz w:val="44"/>
          <w:szCs w:val="32"/>
        </w:rPr>
      </w:pPr>
    </w:p>
    <w:p w14:paraId="0ABB1FE1" w14:textId="011A15D7" w:rsidR="00D8199A" w:rsidRDefault="00E62EF6">
      <w:pPr>
        <w:spacing w:line="22" w:lineRule="atLeast"/>
        <w:jc w:val="both"/>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Purpose</w:t>
      </w:r>
    </w:p>
    <w:p w14:paraId="47C29F27" w14:textId="77777777" w:rsidR="00D8199A" w:rsidRDefault="00E62EF6">
      <w:pPr>
        <w:spacing w:line="22" w:lineRule="atLeast"/>
        <w:jc w:val="both"/>
      </w:pPr>
      <w:r>
        <w:rPr>
          <w:rFonts w:eastAsia="Times New Roman" w:cstheme="minorHAnsi"/>
        </w:rPr>
        <w:t>The purpose of this policy is to set out how our school will manage electronic funds in accordance with applicable Department of Education and Training policy and law.</w:t>
      </w:r>
    </w:p>
    <w:p w14:paraId="10607FA6" w14:textId="77777777" w:rsidR="00D8199A" w:rsidRDefault="00E62EF6">
      <w:pPr>
        <w:spacing w:line="22" w:lineRule="atLeast"/>
        <w:jc w:val="both"/>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scope</w:t>
      </w:r>
    </w:p>
    <w:p w14:paraId="610DCD08" w14:textId="77777777" w:rsidR="00D8199A" w:rsidRDefault="00E62EF6">
      <w:pPr>
        <w:spacing w:line="22" w:lineRule="atLeast"/>
        <w:jc w:val="both"/>
        <w:rPr>
          <w:rFonts w:asciiTheme="majorHAnsi" w:eastAsiaTheme="majorEastAsia" w:hAnsiTheme="majorHAnsi" w:cstheme="majorBidi"/>
          <w:b/>
          <w:caps/>
          <w:color w:val="5B9BD5" w:themeColor="accent1"/>
          <w:sz w:val="26"/>
          <w:szCs w:val="26"/>
        </w:rPr>
      </w:pPr>
      <w:r>
        <w:rPr>
          <w:rFonts w:eastAsia="Times New Roman"/>
          <w:lang w:eastAsia="en-AU"/>
        </w:rPr>
        <w:t>This policy applies to:</w:t>
      </w:r>
    </w:p>
    <w:p w14:paraId="697FA1EB" w14:textId="77777777" w:rsidR="00D8199A" w:rsidRDefault="00E62EF6">
      <w:pPr>
        <w:pStyle w:val="ListParagraph"/>
        <w:numPr>
          <w:ilvl w:val="0"/>
          <w:numId w:val="13"/>
        </w:numPr>
        <w:spacing w:line="22" w:lineRule="atLeast"/>
        <w:jc w:val="both"/>
        <w:rPr>
          <w:rFonts w:eastAsia="Times New Roman"/>
          <w:lang w:eastAsia="en-AU"/>
        </w:rPr>
      </w:pPr>
      <w:r>
        <w:rPr>
          <w:rFonts w:eastAsia="Times New Roman"/>
          <w:lang w:eastAsia="en-AU"/>
        </w:rPr>
        <w:t>all staff/responsible persons involved in management of funds transacted electronically</w:t>
      </w:r>
    </w:p>
    <w:p w14:paraId="6073916E" w14:textId="2E8EC4D1" w:rsidR="00D8199A" w:rsidRDefault="00E62EF6">
      <w:pPr>
        <w:pStyle w:val="ListParagraph"/>
        <w:numPr>
          <w:ilvl w:val="0"/>
          <w:numId w:val="13"/>
        </w:numPr>
        <w:spacing w:line="22" w:lineRule="atLeast"/>
        <w:jc w:val="both"/>
        <w:rPr>
          <w:rFonts w:eastAsia="Times New Roman"/>
          <w:lang w:eastAsia="en-AU"/>
        </w:rPr>
      </w:pPr>
      <w:r>
        <w:rPr>
          <w:rFonts w:eastAsia="Times New Roman"/>
          <w:lang w:eastAsia="en-AU"/>
        </w:rPr>
        <w:t xml:space="preserve">all transactions carried out by </w:t>
      </w:r>
      <w:r w:rsidR="00414082">
        <w:t xml:space="preserve">Toolamba Primary School </w:t>
      </w:r>
      <w:r>
        <w:t>via the methods set out in this policy</w:t>
      </w:r>
    </w:p>
    <w:p w14:paraId="4C9F19BA" w14:textId="77777777" w:rsidR="00D8199A" w:rsidRDefault="00E62EF6">
      <w:pPr>
        <w:keepNext/>
        <w:keepLines/>
        <w:spacing w:line="22" w:lineRule="atLeast"/>
        <w:jc w:val="both"/>
        <w:outlineLvl w:val="1"/>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Policy</w:t>
      </w:r>
    </w:p>
    <w:p w14:paraId="0EAADC93" w14:textId="49CDB903" w:rsidR="00D8199A" w:rsidRDefault="00414082">
      <w:pPr>
        <w:spacing w:line="22" w:lineRule="atLeast"/>
        <w:jc w:val="both"/>
        <w:rPr>
          <w:rFonts w:cstheme="minorHAnsi"/>
          <w:lang w:eastAsia="en-AU"/>
        </w:rPr>
      </w:pPr>
      <w:r>
        <w:rPr>
          <w:rFonts w:cstheme="minorHAnsi"/>
        </w:rPr>
        <w:t>Toolamba Primary School</w:t>
      </w:r>
      <w:r w:rsidR="00E62EF6">
        <w:rPr>
          <w:rFonts w:cstheme="minorHAnsi"/>
        </w:rPr>
        <w:t xml:space="preserve"> has developed this policy consistently with the </w:t>
      </w:r>
      <w:hyperlink r:id="rId11" w:history="1">
        <w:r w:rsidR="00E62EF6">
          <w:rPr>
            <w:color w:val="0563C1" w:themeColor="hyperlink"/>
            <w:u w:val="single"/>
            <w:lang w:eastAsia="en-AU"/>
          </w:rPr>
          <w:t>Schools Electronic Funds Management Guidelines</w:t>
        </w:r>
      </w:hyperlink>
      <w:r w:rsidR="00E62EF6">
        <w:rPr>
          <w:color w:val="0563C1" w:themeColor="hyperlink"/>
          <w:lang w:eastAsia="en-AU"/>
        </w:rPr>
        <w:t xml:space="preserve"> </w:t>
      </w:r>
      <w:r w:rsidR="00E62EF6">
        <w:rPr>
          <w:rFonts w:cstheme="minorHAnsi"/>
        </w:rPr>
        <w:t xml:space="preserve">and </w:t>
      </w:r>
      <w:hyperlink r:id="rId12" w:history="1">
        <w:r w:rsidR="00E62EF6">
          <w:rPr>
            <w:rStyle w:val="Hyperlink"/>
            <w:rFonts w:cstheme="minorHAnsi"/>
            <w:lang w:eastAsia="en-AU"/>
          </w:rPr>
          <w:t>Section 4 Internal Controls</w:t>
        </w:r>
      </w:hyperlink>
      <w:r w:rsidR="00E62EF6">
        <w:rPr>
          <w:rStyle w:val="Hyperlink"/>
          <w:rFonts w:cstheme="minorHAnsi"/>
          <w:lang w:eastAsia="en-AU"/>
        </w:rPr>
        <w:t xml:space="preserve"> </w:t>
      </w:r>
      <w:r w:rsidR="00E62EF6">
        <w:rPr>
          <w:rStyle w:val="Hyperlink"/>
          <w:rFonts w:cstheme="minorHAnsi"/>
          <w:color w:val="auto"/>
          <w:u w:val="none"/>
          <w:lang w:eastAsia="en-AU"/>
        </w:rPr>
        <w:t xml:space="preserve">of the Finance Manual for Victorian Government schools. </w:t>
      </w:r>
    </w:p>
    <w:p w14:paraId="4BDCAB60" w14:textId="77777777" w:rsidR="00D8199A" w:rsidRDefault="00E62EF6">
      <w:pPr>
        <w:keepNext/>
        <w:keepLines/>
        <w:spacing w:line="22" w:lineRule="atLeast"/>
        <w:jc w:val="both"/>
        <w:outlineLvl w:val="2"/>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Implementation</w:t>
      </w:r>
    </w:p>
    <w:p w14:paraId="6BA74FA6" w14:textId="538B6CC0" w:rsidR="00D8199A" w:rsidRDefault="00414082">
      <w:pPr>
        <w:pStyle w:val="Default"/>
        <w:numPr>
          <w:ilvl w:val="0"/>
          <w:numId w:val="18"/>
        </w:numPr>
        <w:spacing w:after="160" w:line="22" w:lineRule="atLeast"/>
        <w:jc w:val="both"/>
        <w:rPr>
          <w:rFonts w:asciiTheme="minorHAnsi" w:hAnsiTheme="minorHAnsi" w:cstheme="minorHAnsi"/>
          <w:sz w:val="22"/>
          <w:szCs w:val="22"/>
        </w:rPr>
      </w:pPr>
      <w:r>
        <w:rPr>
          <w:rFonts w:asciiTheme="minorHAnsi" w:hAnsiTheme="minorHAnsi" w:cstheme="minorHAnsi"/>
          <w:sz w:val="22"/>
          <w:szCs w:val="22"/>
        </w:rPr>
        <w:t xml:space="preserve">Toolamba Primary </w:t>
      </w:r>
      <w:r w:rsidR="00E62EF6">
        <w:rPr>
          <w:rFonts w:asciiTheme="minorHAnsi" w:hAnsiTheme="minorHAnsi" w:cstheme="minorHAnsi"/>
          <w:sz w:val="22"/>
          <w:szCs w:val="22"/>
        </w:rPr>
        <w:t xml:space="preserve">School Council requires that all actions related to internet banking are consistent with The Department’s </w:t>
      </w:r>
      <w:hyperlink r:id="rId13" w:history="1">
        <w:r w:rsidR="00E62EF6">
          <w:rPr>
            <w:rFonts w:asciiTheme="minorHAnsi" w:hAnsiTheme="minorHAnsi" w:cstheme="minorHAnsi"/>
            <w:color w:val="0563C1" w:themeColor="hyperlink"/>
            <w:sz w:val="22"/>
            <w:u w:val="single"/>
            <w:lang w:eastAsia="en-AU"/>
          </w:rPr>
          <w:t>Schools Electronic Funds Management Guidelines</w:t>
        </w:r>
      </w:hyperlink>
      <w:r w:rsidR="00E62EF6">
        <w:rPr>
          <w:rFonts w:asciiTheme="minorHAnsi" w:hAnsiTheme="minorHAnsi" w:cstheme="minorHAnsi"/>
          <w:sz w:val="20"/>
          <w:szCs w:val="22"/>
        </w:rPr>
        <w:t>.</w:t>
      </w:r>
    </w:p>
    <w:p w14:paraId="0CA781FA" w14:textId="09B69A4D" w:rsidR="00D8199A" w:rsidRDefault="00414082">
      <w:pPr>
        <w:pStyle w:val="Default"/>
        <w:numPr>
          <w:ilvl w:val="0"/>
          <w:numId w:val="18"/>
        </w:numPr>
        <w:spacing w:after="160" w:line="22" w:lineRule="atLeast"/>
        <w:jc w:val="both"/>
        <w:rPr>
          <w:rFonts w:asciiTheme="minorHAnsi" w:hAnsiTheme="minorHAnsi" w:cstheme="minorHAnsi"/>
          <w:sz w:val="22"/>
          <w:szCs w:val="22"/>
        </w:rPr>
      </w:pPr>
      <w:r>
        <w:rPr>
          <w:rFonts w:asciiTheme="minorHAnsi" w:hAnsiTheme="minorHAnsi" w:cstheme="minorHAnsi"/>
          <w:sz w:val="22"/>
          <w:szCs w:val="22"/>
        </w:rPr>
        <w:t>Toolamba Primary</w:t>
      </w:r>
      <w:r w:rsidR="00E62EF6">
        <w:t xml:space="preserve"> </w:t>
      </w:r>
      <w:r w:rsidR="00E62EF6">
        <w:rPr>
          <w:rFonts w:asciiTheme="minorHAnsi" w:hAnsiTheme="minorHAnsi" w:cstheme="minorHAnsi"/>
          <w:sz w:val="22"/>
          <w:szCs w:val="22"/>
        </w:rPr>
        <w:t xml:space="preserve">School Council approves the use of </w:t>
      </w:r>
      <w:r>
        <w:rPr>
          <w:rFonts w:asciiTheme="minorHAnsi" w:hAnsiTheme="minorHAnsi" w:cstheme="minorHAnsi"/>
          <w:sz w:val="22"/>
          <w:szCs w:val="22"/>
        </w:rPr>
        <w:t xml:space="preserve">CBA </w:t>
      </w:r>
      <w:proofErr w:type="spellStart"/>
      <w:r>
        <w:rPr>
          <w:rFonts w:asciiTheme="minorHAnsi" w:hAnsiTheme="minorHAnsi" w:cstheme="minorHAnsi"/>
          <w:sz w:val="22"/>
          <w:szCs w:val="22"/>
        </w:rPr>
        <w:t>Commbiz</w:t>
      </w:r>
      <w:proofErr w:type="spellEnd"/>
      <w:r w:rsidR="00E62EF6">
        <w:rPr>
          <w:rFonts w:asciiTheme="minorHAnsi" w:hAnsiTheme="minorHAnsi" w:cstheme="minorHAnsi"/>
          <w:sz w:val="22"/>
          <w:szCs w:val="22"/>
        </w:rPr>
        <w:t xml:space="preserve"> as the approved software for all internet banking activities as individual authority and security tokens are required. </w:t>
      </w:r>
    </w:p>
    <w:p w14:paraId="1132123D" w14:textId="77777777" w:rsidR="00D8199A" w:rsidRDefault="00E62EF6">
      <w:pPr>
        <w:pStyle w:val="Default"/>
        <w:numPr>
          <w:ilvl w:val="0"/>
          <w:numId w:val="18"/>
        </w:numPr>
        <w:spacing w:after="160" w:line="22" w:lineRule="atLeast"/>
        <w:jc w:val="both"/>
        <w:rPr>
          <w:rFonts w:asciiTheme="minorHAnsi" w:hAnsiTheme="minorHAnsi" w:cstheme="minorHAnsi"/>
          <w:sz w:val="22"/>
          <w:szCs w:val="22"/>
        </w:rPr>
      </w:pPr>
      <w:r>
        <w:rPr>
          <w:rFonts w:asciiTheme="minorHAnsi" w:hAnsiTheme="minorHAnsi" w:cstheme="minorHAnsi"/>
          <w:sz w:val="22"/>
          <w:szCs w:val="22"/>
        </w:rPr>
        <w:t xml:space="preserve">All payments through internet banking software must be consistent with Department requirements and must be authorised by the Principal and one other member of School Council nominated by the School Council. </w:t>
      </w:r>
    </w:p>
    <w:p w14:paraId="48F26D66" w14:textId="06C91CA3" w:rsidR="00D8199A" w:rsidRDefault="00414082">
      <w:pPr>
        <w:pStyle w:val="Default"/>
        <w:numPr>
          <w:ilvl w:val="0"/>
          <w:numId w:val="18"/>
        </w:numPr>
        <w:spacing w:after="160" w:line="22" w:lineRule="atLeast"/>
        <w:jc w:val="both"/>
        <w:rPr>
          <w:rFonts w:asciiTheme="minorHAnsi" w:hAnsiTheme="minorHAnsi" w:cstheme="minorHAnsi"/>
          <w:sz w:val="22"/>
          <w:szCs w:val="22"/>
        </w:rPr>
      </w:pPr>
      <w:r>
        <w:rPr>
          <w:rFonts w:asciiTheme="minorHAnsi" w:hAnsiTheme="minorHAnsi" w:cstheme="minorHAnsi"/>
          <w:sz w:val="22"/>
          <w:szCs w:val="22"/>
        </w:rPr>
        <w:t>Toolamba Primary</w:t>
      </w:r>
      <w:r w:rsidR="00E62EF6">
        <w:rPr>
          <w:rFonts w:asciiTheme="minorHAnsi" w:hAnsiTheme="minorHAnsi" w:cstheme="minorHAnsi"/>
        </w:rPr>
        <w:t xml:space="preserve"> </w:t>
      </w:r>
      <w:r w:rsidR="00E62EF6">
        <w:rPr>
          <w:rFonts w:asciiTheme="minorHAnsi" w:hAnsiTheme="minorHAnsi" w:cstheme="minorHAnsi"/>
          <w:sz w:val="22"/>
          <w:szCs w:val="22"/>
        </w:rPr>
        <w:t>School Council will determine how refunds will be processed and any refunds processed through the EFTPOS terminal will be recorded in a refund register.</w:t>
      </w:r>
    </w:p>
    <w:p w14:paraId="175BC796" w14:textId="337EBE26" w:rsidR="00D8199A" w:rsidRDefault="00414082">
      <w:pPr>
        <w:pStyle w:val="Default"/>
        <w:numPr>
          <w:ilvl w:val="0"/>
          <w:numId w:val="18"/>
        </w:numPr>
        <w:spacing w:after="160" w:line="22" w:lineRule="atLeast"/>
        <w:jc w:val="both"/>
        <w:rPr>
          <w:rFonts w:asciiTheme="minorHAnsi" w:hAnsiTheme="minorHAnsi" w:cstheme="minorHAnsi"/>
          <w:sz w:val="22"/>
          <w:szCs w:val="22"/>
        </w:rPr>
      </w:pPr>
      <w:r>
        <w:rPr>
          <w:rFonts w:asciiTheme="minorHAnsi" w:hAnsiTheme="minorHAnsi" w:cstheme="minorHAnsi"/>
          <w:sz w:val="22"/>
          <w:szCs w:val="22"/>
        </w:rPr>
        <w:t>Toolamba Primary School</w:t>
      </w:r>
      <w:r w:rsidR="00E62EF6">
        <w:t xml:space="preserve"> </w:t>
      </w:r>
      <w:r w:rsidR="00E62EF6">
        <w:rPr>
          <w:rFonts w:asciiTheme="minorHAnsi" w:hAnsiTheme="minorHAnsi" w:cstheme="minorHAnsi"/>
          <w:sz w:val="22"/>
          <w:szCs w:val="22"/>
        </w:rPr>
        <w:t>will undertake</w:t>
      </w:r>
      <w:r w:rsidR="00E62EF6">
        <w:t xml:space="preserve"> </w:t>
      </w:r>
      <w:r w:rsidR="00E62EF6">
        <w:rPr>
          <w:rFonts w:asciiTheme="minorHAnsi" w:hAnsiTheme="minorHAnsi" w:cstheme="minorHAnsi"/>
          <w:sz w:val="22"/>
          <w:szCs w:val="22"/>
        </w:rPr>
        <w:t xml:space="preserve">maintenance and upgrading of hardware and software as required. </w:t>
      </w:r>
    </w:p>
    <w:p w14:paraId="37047DB0" w14:textId="3789EDC9" w:rsidR="00D8199A" w:rsidRDefault="00414082">
      <w:pPr>
        <w:pStyle w:val="Default"/>
        <w:numPr>
          <w:ilvl w:val="0"/>
          <w:numId w:val="18"/>
        </w:numPr>
        <w:spacing w:after="160" w:line="22" w:lineRule="atLeast"/>
        <w:jc w:val="both"/>
        <w:rPr>
          <w:rFonts w:asciiTheme="minorHAnsi" w:hAnsiTheme="minorHAnsi" w:cstheme="minorHAnsi"/>
          <w:sz w:val="22"/>
          <w:szCs w:val="22"/>
        </w:rPr>
      </w:pPr>
      <w:r>
        <w:rPr>
          <w:rFonts w:asciiTheme="minorHAnsi" w:hAnsiTheme="minorHAnsi" w:cstheme="minorHAnsi"/>
          <w:sz w:val="22"/>
          <w:szCs w:val="22"/>
        </w:rPr>
        <w:t>Toolamba Primary School</w:t>
      </w:r>
      <w:r w:rsidR="00E62EF6">
        <w:rPr>
          <w:rFonts w:asciiTheme="minorHAnsi" w:hAnsiTheme="minorHAnsi" w:cstheme="minorHAnsi"/>
          <w:sz w:val="22"/>
          <w:szCs w:val="22"/>
        </w:rPr>
        <w:t xml:space="preserve"> will ensure proper retention/disposal of all transaction records relating to accounts such as purchase orders, tax invoices/statements, vouchers, payroll listings and relevant CASES21 reports. </w:t>
      </w:r>
    </w:p>
    <w:p w14:paraId="4256AB9E" w14:textId="77777777" w:rsidR="00D8199A" w:rsidRDefault="00E62EF6">
      <w:pPr>
        <w:keepNext/>
        <w:keepLines/>
        <w:spacing w:line="22" w:lineRule="atLeast"/>
        <w:jc w:val="both"/>
        <w:outlineLvl w:val="2"/>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EFTPOS</w:t>
      </w:r>
    </w:p>
    <w:p w14:paraId="1202AEB5" w14:textId="1A7179D6" w:rsidR="00D8199A" w:rsidRDefault="00E62EF6">
      <w:pPr>
        <w:pStyle w:val="ListParagraph"/>
        <w:numPr>
          <w:ilvl w:val="0"/>
          <w:numId w:val="19"/>
        </w:numPr>
        <w:spacing w:line="22" w:lineRule="atLeast"/>
        <w:jc w:val="both"/>
        <w:rPr>
          <w:rFonts w:eastAsia="Times New Roman" w:cstheme="minorHAnsi"/>
          <w:lang w:eastAsia="en-AU"/>
        </w:rPr>
      </w:pPr>
      <w:proofErr w:type="gramStart"/>
      <w:r>
        <w:rPr>
          <w:rFonts w:eastAsia="Times New Roman" w:cstheme="minorHAnsi"/>
          <w:lang w:eastAsia="en-AU"/>
        </w:rPr>
        <w:t xml:space="preserve">The Principal of </w:t>
      </w:r>
      <w:r w:rsidR="00414082">
        <w:rPr>
          <w:rFonts w:eastAsia="Times New Roman" w:cstheme="minorHAnsi"/>
          <w:lang w:eastAsia="en-AU"/>
        </w:rPr>
        <w:t>Toolamba Primary School</w:t>
      </w:r>
      <w:r>
        <w:rPr>
          <w:rFonts w:eastAsia="Times New Roman" w:cstheme="minorHAnsi"/>
          <w:lang w:eastAsia="en-AU"/>
        </w:rPr>
        <w:t>,</w:t>
      </w:r>
      <w:proofErr w:type="gramEnd"/>
      <w:r>
        <w:rPr>
          <w:rFonts w:eastAsia="Times New Roman" w:cstheme="minorHAnsi"/>
          <w:lang w:eastAsia="en-AU"/>
        </w:rPr>
        <w:t xml:space="preserve"> will ensure all staff operating the merchant facility are aware of security requirements. </w:t>
      </w:r>
      <w:r>
        <w:t xml:space="preserve"> </w:t>
      </w:r>
    </w:p>
    <w:p w14:paraId="0BF51539" w14:textId="377A4AC2" w:rsidR="00D8199A" w:rsidRDefault="00E62EF6">
      <w:pPr>
        <w:pStyle w:val="ListParagraph"/>
        <w:numPr>
          <w:ilvl w:val="0"/>
          <w:numId w:val="19"/>
        </w:numPr>
        <w:spacing w:line="22" w:lineRule="atLeast"/>
        <w:jc w:val="both"/>
        <w:rPr>
          <w:rFonts w:eastAsia="Times New Roman" w:cstheme="minorHAnsi"/>
          <w:lang w:eastAsia="en-AU"/>
        </w:rPr>
      </w:pPr>
      <w:r>
        <w:rPr>
          <w:rFonts w:eastAsia="Times New Roman" w:cstheme="minorHAnsi"/>
          <w:lang w:eastAsia="en-AU"/>
        </w:rPr>
        <w:t xml:space="preserve">School Council minutes must record which staff are authorised to process transactions. </w:t>
      </w:r>
      <w:r w:rsidR="00414082">
        <w:rPr>
          <w:rFonts w:eastAsia="Times New Roman" w:cstheme="minorHAnsi"/>
          <w:lang w:eastAsia="en-AU"/>
        </w:rPr>
        <w:t>Principal and Business Manager are the only to authorised to operate the EFTPOS</w:t>
      </w:r>
    </w:p>
    <w:p w14:paraId="543BD96A" w14:textId="105635A2" w:rsidR="00D8199A" w:rsidRDefault="00E62EF6">
      <w:pPr>
        <w:pStyle w:val="ListParagraph"/>
        <w:numPr>
          <w:ilvl w:val="0"/>
          <w:numId w:val="19"/>
        </w:numPr>
        <w:spacing w:line="22" w:lineRule="atLeast"/>
        <w:jc w:val="both"/>
        <w:rPr>
          <w:rFonts w:eastAsia="Times New Roman" w:cstheme="minorHAnsi"/>
          <w:lang w:eastAsia="en-AU"/>
        </w:rPr>
      </w:pPr>
      <w:r>
        <w:rPr>
          <w:rFonts w:eastAsia="Times New Roman" w:cstheme="minorHAnsi"/>
          <w:lang w:eastAsia="en-AU"/>
        </w:rPr>
        <w:t>No “Cash Out” will be permitted on any school EFTPOS facility.</w:t>
      </w:r>
    </w:p>
    <w:p w14:paraId="61885334" w14:textId="6BB4CD57" w:rsidR="00414082" w:rsidRPr="00414082" w:rsidRDefault="00414082" w:rsidP="00414082">
      <w:pPr>
        <w:pStyle w:val="ListParagraph"/>
        <w:numPr>
          <w:ilvl w:val="0"/>
          <w:numId w:val="19"/>
        </w:numPr>
        <w:autoSpaceDE w:val="0"/>
        <w:autoSpaceDN w:val="0"/>
        <w:adjustRightInd w:val="0"/>
        <w:spacing w:after="0" w:line="240" w:lineRule="auto"/>
        <w:rPr>
          <w:rFonts w:eastAsia="Times New Roman" w:cstheme="minorHAnsi"/>
          <w:lang w:eastAsia="en-AU"/>
        </w:rPr>
      </w:pPr>
      <w:r w:rsidRPr="00414082">
        <w:rPr>
          <w:rFonts w:eastAsia="Times New Roman" w:cstheme="minorHAnsi"/>
          <w:lang w:eastAsia="en-AU"/>
        </w:rPr>
        <w:t xml:space="preserve">Copies of EFTPOS receipts, void transactions, </w:t>
      </w:r>
      <w:proofErr w:type="gramStart"/>
      <w:r w:rsidRPr="00414082">
        <w:rPr>
          <w:rFonts w:eastAsia="Times New Roman" w:cstheme="minorHAnsi"/>
          <w:lang w:eastAsia="en-AU"/>
        </w:rPr>
        <w:t>refunds</w:t>
      </w:r>
      <w:proofErr w:type="gramEnd"/>
      <w:r w:rsidRPr="00414082">
        <w:rPr>
          <w:rFonts w:eastAsia="Times New Roman" w:cstheme="minorHAnsi"/>
          <w:lang w:eastAsia="en-AU"/>
        </w:rPr>
        <w:t xml:space="preserve"> and reconciliations will be kept with Financial Records of the school</w:t>
      </w:r>
    </w:p>
    <w:p w14:paraId="473AF88D" w14:textId="77777777" w:rsidR="008F0259" w:rsidRDefault="008F0259" w:rsidP="008F0259">
      <w:pPr>
        <w:pStyle w:val="ListParagraph"/>
        <w:spacing w:line="22" w:lineRule="atLeast"/>
        <w:jc w:val="both"/>
        <w:rPr>
          <w:rFonts w:eastAsia="Times New Roman" w:cstheme="minorHAnsi"/>
          <w:lang w:eastAsia="en-AU"/>
        </w:rPr>
      </w:pPr>
    </w:p>
    <w:p w14:paraId="7E75F0D8" w14:textId="77777777" w:rsidR="008F0259" w:rsidRDefault="008F0259" w:rsidP="008F0259">
      <w:pPr>
        <w:pStyle w:val="ListParagraph"/>
        <w:spacing w:line="22" w:lineRule="atLeast"/>
        <w:jc w:val="both"/>
        <w:rPr>
          <w:rFonts w:eastAsia="Times New Roman" w:cstheme="minorHAnsi"/>
          <w:lang w:eastAsia="en-AU"/>
        </w:rPr>
      </w:pPr>
    </w:p>
    <w:p w14:paraId="24C39E32" w14:textId="77777777" w:rsidR="008F0259" w:rsidRDefault="008F0259" w:rsidP="008F0259">
      <w:pPr>
        <w:pStyle w:val="ListParagraph"/>
        <w:spacing w:line="22" w:lineRule="atLeast"/>
        <w:jc w:val="both"/>
        <w:rPr>
          <w:rFonts w:eastAsia="Times New Roman" w:cstheme="minorHAnsi"/>
          <w:lang w:eastAsia="en-AU"/>
        </w:rPr>
      </w:pPr>
    </w:p>
    <w:p w14:paraId="5D6EEC56" w14:textId="77777777" w:rsidR="008F0259" w:rsidRDefault="008F0259" w:rsidP="008F0259">
      <w:pPr>
        <w:pStyle w:val="ListParagraph"/>
        <w:spacing w:line="22" w:lineRule="atLeast"/>
        <w:jc w:val="both"/>
        <w:rPr>
          <w:rFonts w:eastAsia="Times New Roman" w:cstheme="minorHAnsi"/>
          <w:lang w:eastAsia="en-AU"/>
        </w:rPr>
      </w:pPr>
    </w:p>
    <w:p w14:paraId="1943D262" w14:textId="77777777" w:rsidR="008F0259" w:rsidRDefault="008F0259" w:rsidP="008F0259">
      <w:pPr>
        <w:pStyle w:val="ListParagraph"/>
        <w:spacing w:line="22" w:lineRule="atLeast"/>
        <w:jc w:val="both"/>
        <w:rPr>
          <w:rFonts w:eastAsia="Times New Roman" w:cstheme="minorHAnsi"/>
          <w:lang w:eastAsia="en-AU"/>
        </w:rPr>
      </w:pPr>
    </w:p>
    <w:p w14:paraId="4AF34ECC" w14:textId="77777777" w:rsidR="008F0259" w:rsidRDefault="008F0259" w:rsidP="008F0259">
      <w:pPr>
        <w:pStyle w:val="ListParagraph"/>
        <w:spacing w:line="22" w:lineRule="atLeast"/>
        <w:jc w:val="both"/>
        <w:rPr>
          <w:rFonts w:eastAsia="Times New Roman" w:cstheme="minorHAnsi"/>
          <w:lang w:eastAsia="en-AU"/>
        </w:rPr>
      </w:pPr>
    </w:p>
    <w:p w14:paraId="15E7CAEE" w14:textId="77777777" w:rsidR="008F0259" w:rsidRDefault="008F0259" w:rsidP="008F0259">
      <w:pPr>
        <w:pStyle w:val="ListParagraph"/>
        <w:spacing w:line="22" w:lineRule="atLeast"/>
        <w:jc w:val="both"/>
        <w:rPr>
          <w:rFonts w:eastAsia="Times New Roman" w:cstheme="minorHAnsi"/>
          <w:lang w:eastAsia="en-AU"/>
        </w:rPr>
      </w:pPr>
    </w:p>
    <w:p w14:paraId="348F516A" w14:textId="7322B788" w:rsidR="00414082" w:rsidRPr="00414082" w:rsidRDefault="00414082" w:rsidP="00414082">
      <w:pPr>
        <w:pStyle w:val="ListParagraph"/>
        <w:numPr>
          <w:ilvl w:val="0"/>
          <w:numId w:val="19"/>
        </w:numPr>
        <w:spacing w:line="22" w:lineRule="atLeast"/>
        <w:jc w:val="both"/>
        <w:rPr>
          <w:rFonts w:eastAsia="Times New Roman" w:cstheme="minorHAnsi"/>
          <w:lang w:eastAsia="en-AU"/>
        </w:rPr>
      </w:pPr>
      <w:r w:rsidRPr="00414082">
        <w:rPr>
          <w:rFonts w:eastAsia="Times New Roman" w:cstheme="minorHAnsi"/>
          <w:lang w:eastAsia="en-AU"/>
        </w:rPr>
        <w:t>Offline transactions will be completed using a MOTO Transaction form which records cardholder name, date of transaction, amount, and card details and purpose of the transaction.</w:t>
      </w:r>
    </w:p>
    <w:p w14:paraId="171089B5" w14:textId="76A24E09" w:rsidR="00D8199A" w:rsidRDefault="00414082">
      <w:pPr>
        <w:pStyle w:val="ListParagraph"/>
        <w:numPr>
          <w:ilvl w:val="0"/>
          <w:numId w:val="19"/>
        </w:numPr>
        <w:spacing w:line="22" w:lineRule="atLeast"/>
        <w:jc w:val="both"/>
        <w:rPr>
          <w:rFonts w:eastAsia="Times New Roman" w:cstheme="minorHAnsi"/>
          <w:lang w:eastAsia="en-AU"/>
        </w:rPr>
      </w:pPr>
      <w:r>
        <w:rPr>
          <w:rFonts w:eastAsia="Times New Roman" w:cstheme="minorHAnsi"/>
          <w:lang w:eastAsia="en-AU"/>
        </w:rPr>
        <w:t>Toolamba Primary school will</w:t>
      </w:r>
      <w:r w:rsidR="00E62EF6">
        <w:rPr>
          <w:rFonts w:eastAsia="Times New Roman" w:cstheme="minorHAnsi"/>
          <w:lang w:eastAsia="en-AU"/>
        </w:rPr>
        <w:t xml:space="preserve"> EFTPOS transactions via telephone or post.</w:t>
      </w:r>
    </w:p>
    <w:p w14:paraId="4B98B6D0" w14:textId="4DC9BC2E" w:rsidR="00414082" w:rsidRDefault="00414082" w:rsidP="00414082">
      <w:pPr>
        <w:pStyle w:val="ListParagraph"/>
        <w:numPr>
          <w:ilvl w:val="0"/>
          <w:numId w:val="19"/>
        </w:numPr>
        <w:autoSpaceDE w:val="0"/>
        <w:autoSpaceDN w:val="0"/>
        <w:adjustRightInd w:val="0"/>
        <w:spacing w:after="0" w:line="240" w:lineRule="auto"/>
        <w:rPr>
          <w:rFonts w:eastAsia="Times New Roman" w:cstheme="minorHAnsi"/>
          <w:lang w:eastAsia="en-AU"/>
        </w:rPr>
      </w:pPr>
      <w:r>
        <w:rPr>
          <w:rFonts w:eastAsia="Times New Roman" w:cstheme="minorHAnsi"/>
          <w:lang w:eastAsia="en-AU"/>
        </w:rPr>
        <w:t>Maximum refund limit is set at $500</w:t>
      </w:r>
    </w:p>
    <w:p w14:paraId="4F4514AA" w14:textId="635A0837" w:rsidR="00414082" w:rsidRPr="009B477B" w:rsidRDefault="00414082" w:rsidP="00414082">
      <w:pPr>
        <w:pStyle w:val="ListParagraph"/>
        <w:numPr>
          <w:ilvl w:val="0"/>
          <w:numId w:val="19"/>
        </w:numPr>
        <w:autoSpaceDE w:val="0"/>
        <w:autoSpaceDN w:val="0"/>
        <w:adjustRightInd w:val="0"/>
        <w:spacing w:after="0" w:line="240" w:lineRule="auto"/>
        <w:rPr>
          <w:rFonts w:cstheme="minorHAnsi"/>
          <w:color w:val="000000"/>
        </w:rPr>
      </w:pPr>
      <w:r w:rsidRPr="009B477B">
        <w:rPr>
          <w:rFonts w:cstheme="minorHAnsi"/>
          <w:color w:val="000000"/>
        </w:rPr>
        <w:t>All EFTPOS transactions will be reconciled with Cases 21 Finance.</w:t>
      </w:r>
    </w:p>
    <w:p w14:paraId="2EF5B17A" w14:textId="6329B238" w:rsidR="009B477B" w:rsidRPr="009B477B" w:rsidRDefault="009B477B" w:rsidP="009B477B">
      <w:pPr>
        <w:pStyle w:val="ListParagraph"/>
        <w:numPr>
          <w:ilvl w:val="0"/>
          <w:numId w:val="19"/>
        </w:numPr>
        <w:autoSpaceDE w:val="0"/>
        <w:autoSpaceDN w:val="0"/>
        <w:adjustRightInd w:val="0"/>
        <w:spacing w:after="0" w:line="240" w:lineRule="auto"/>
        <w:rPr>
          <w:rFonts w:cstheme="minorHAnsi"/>
          <w:color w:val="000000"/>
        </w:rPr>
      </w:pPr>
      <w:r w:rsidRPr="009B477B">
        <w:rPr>
          <w:rFonts w:cstheme="minorHAnsi"/>
          <w:color w:val="000000"/>
        </w:rPr>
        <w:t xml:space="preserve">Transactions will only be accepted that match school invoice payments </w:t>
      </w:r>
      <w:proofErr w:type="spellStart"/>
      <w:proofErr w:type="gramStart"/>
      <w:r w:rsidRPr="009B477B">
        <w:rPr>
          <w:rFonts w:cstheme="minorHAnsi"/>
          <w:color w:val="000000"/>
        </w:rPr>
        <w:t>eg</w:t>
      </w:r>
      <w:proofErr w:type="spellEnd"/>
      <w:proofErr w:type="gramEnd"/>
      <w:r w:rsidRPr="009B477B">
        <w:rPr>
          <w:rFonts w:cstheme="minorHAnsi"/>
          <w:color w:val="000000"/>
        </w:rPr>
        <w:t xml:space="preserve"> family charges, sundry debtors, trading operations payments etc.</w:t>
      </w:r>
    </w:p>
    <w:p w14:paraId="1AC98DE9" w14:textId="77777777" w:rsidR="00414082" w:rsidRDefault="00414082" w:rsidP="009B477B">
      <w:pPr>
        <w:pStyle w:val="ListParagraph"/>
        <w:autoSpaceDE w:val="0"/>
        <w:autoSpaceDN w:val="0"/>
        <w:adjustRightInd w:val="0"/>
        <w:spacing w:after="0" w:line="240" w:lineRule="auto"/>
        <w:rPr>
          <w:rFonts w:eastAsia="Times New Roman" w:cstheme="minorHAnsi"/>
          <w:lang w:eastAsia="en-AU"/>
        </w:rPr>
      </w:pPr>
    </w:p>
    <w:p w14:paraId="6B7E2FE7" w14:textId="77777777" w:rsidR="00D8199A" w:rsidRDefault="00E62EF6">
      <w:pPr>
        <w:keepNext/>
        <w:keepLines/>
        <w:spacing w:line="22" w:lineRule="atLeast"/>
        <w:jc w:val="both"/>
        <w:outlineLvl w:val="2"/>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Direct Debit</w:t>
      </w:r>
    </w:p>
    <w:p w14:paraId="6300A5BB" w14:textId="77777777" w:rsidR="00D8199A" w:rsidRDefault="00E62EF6">
      <w:pPr>
        <w:pStyle w:val="Default"/>
        <w:numPr>
          <w:ilvl w:val="0"/>
          <w:numId w:val="20"/>
        </w:numPr>
        <w:spacing w:after="160" w:line="22" w:lineRule="atLeast"/>
        <w:jc w:val="both"/>
        <w:rPr>
          <w:rStyle w:val="Strong"/>
          <w:rFonts w:asciiTheme="minorHAnsi" w:hAnsiTheme="minorHAnsi" w:cstheme="minorHAnsi"/>
          <w:b w:val="0"/>
          <w:bCs w:val="0"/>
          <w:sz w:val="22"/>
          <w:szCs w:val="22"/>
        </w:rPr>
      </w:pPr>
      <w:r>
        <w:rPr>
          <w:rFonts w:asciiTheme="minorHAnsi" w:hAnsiTheme="minorHAnsi" w:cstheme="minorHAnsi"/>
          <w:sz w:val="22"/>
          <w:szCs w:val="22"/>
        </w:rPr>
        <w:t>All direct debit agreements must be approved and signed by School Council prior to implementation.</w:t>
      </w:r>
    </w:p>
    <w:p w14:paraId="2AE2D7AB" w14:textId="77777777" w:rsidR="00D8199A" w:rsidRDefault="00E62EF6">
      <w:pPr>
        <w:pStyle w:val="Default"/>
        <w:numPr>
          <w:ilvl w:val="0"/>
          <w:numId w:val="20"/>
        </w:numPr>
        <w:spacing w:after="160" w:line="22" w:lineRule="atLeast"/>
        <w:jc w:val="both"/>
        <w:rPr>
          <w:rFonts w:asciiTheme="minorHAnsi" w:hAnsiTheme="minorHAnsi" w:cstheme="minorHAnsi"/>
          <w:sz w:val="22"/>
          <w:szCs w:val="22"/>
        </w:rPr>
      </w:pPr>
      <w:r>
        <w:rPr>
          <w:rFonts w:asciiTheme="minorHAnsi" w:hAnsiTheme="minorHAnsi" w:cstheme="minorHAnsi"/>
          <w:sz w:val="22"/>
          <w:szCs w:val="22"/>
        </w:rPr>
        <w:t>The School Council requires all suppliers to provide tax invoices/statements to the school prior to direct debiting any funds from the school’s account</w:t>
      </w:r>
    </w:p>
    <w:p w14:paraId="5B7881B4" w14:textId="7F678F4A" w:rsidR="00D8199A" w:rsidRDefault="00E62EF6">
      <w:pPr>
        <w:pStyle w:val="Default"/>
        <w:numPr>
          <w:ilvl w:val="0"/>
          <w:numId w:val="20"/>
        </w:numPr>
        <w:spacing w:after="160" w:line="22" w:lineRule="atLeast"/>
        <w:jc w:val="both"/>
        <w:rPr>
          <w:rFonts w:asciiTheme="minorHAnsi" w:hAnsiTheme="minorHAnsi" w:cstheme="minorHAnsi"/>
          <w:sz w:val="22"/>
          <w:szCs w:val="22"/>
        </w:rPr>
      </w:pPr>
      <w:r>
        <w:rPr>
          <w:rFonts w:asciiTheme="minorHAnsi" w:hAnsiTheme="minorHAnsi" w:cstheme="minorHAnsi"/>
          <w:sz w:val="22"/>
          <w:szCs w:val="22"/>
        </w:rPr>
        <w:t xml:space="preserve">A direct debit facility allows an external source </w:t>
      </w:r>
      <w:r w:rsidRPr="009B477B">
        <w:rPr>
          <w:rFonts w:asciiTheme="minorHAnsi" w:hAnsiTheme="minorHAnsi" w:cstheme="minorHAnsi"/>
          <w:sz w:val="22"/>
          <w:szCs w:val="22"/>
        </w:rPr>
        <w:t>[</w:t>
      </w:r>
      <w:proofErr w:type="gramStart"/>
      <w:r w:rsidRPr="009B477B">
        <w:rPr>
          <w:rFonts w:asciiTheme="minorHAnsi" w:hAnsiTheme="minorHAnsi" w:cstheme="minorHAnsi"/>
          <w:sz w:val="22"/>
          <w:szCs w:val="22"/>
        </w:rPr>
        <w:t>e.g.</w:t>
      </w:r>
      <w:proofErr w:type="gramEnd"/>
      <w:r w:rsidRPr="009B477B">
        <w:rPr>
          <w:rFonts w:asciiTheme="minorHAnsi" w:hAnsiTheme="minorHAnsi" w:cstheme="minorHAnsi"/>
          <w:sz w:val="22"/>
          <w:szCs w:val="22"/>
        </w:rPr>
        <w:t xml:space="preserve"> </w:t>
      </w:r>
      <w:proofErr w:type="spellStart"/>
      <w:r w:rsidRPr="009B477B">
        <w:rPr>
          <w:rFonts w:asciiTheme="minorHAnsi" w:hAnsiTheme="minorHAnsi" w:cstheme="minorHAnsi"/>
          <w:sz w:val="22"/>
          <w:szCs w:val="22"/>
        </w:rPr>
        <w:t>VicSuper</w:t>
      </w:r>
      <w:proofErr w:type="spellEnd"/>
      <w:r w:rsidR="009B477B" w:rsidRPr="009B477B">
        <w:rPr>
          <w:rFonts w:asciiTheme="minorHAnsi" w:hAnsiTheme="minorHAnsi" w:cstheme="minorHAnsi"/>
          <w:sz w:val="22"/>
          <w:szCs w:val="22"/>
        </w:rPr>
        <w:t>, ATO, Westpac Purchasing Card, Annual Insurance premiums, newsletter subscription or monthly lease payments</w:t>
      </w:r>
      <w:r w:rsidRPr="009B477B">
        <w:rPr>
          <w:rFonts w:asciiTheme="minorHAnsi" w:hAnsiTheme="minorHAnsi" w:cstheme="minorHAnsi"/>
          <w:sz w:val="22"/>
          <w:szCs w:val="22"/>
        </w:rPr>
        <w:t xml:space="preserve"> suppliers relevant to them] to a pre-arranged amount of funds from the school’s official account</w:t>
      </w:r>
      <w:r>
        <w:rPr>
          <w:rFonts w:asciiTheme="minorHAnsi" w:hAnsiTheme="minorHAnsi" w:cstheme="minorHAnsi"/>
          <w:sz w:val="22"/>
          <w:szCs w:val="22"/>
        </w:rPr>
        <w:t xml:space="preserve"> on a pre-arranged date. Any such payments will be authorised as appropriate and required. </w:t>
      </w:r>
    </w:p>
    <w:p w14:paraId="3914B447" w14:textId="63B443A7" w:rsidR="00D8199A" w:rsidRDefault="009B477B">
      <w:pPr>
        <w:pStyle w:val="Default"/>
        <w:numPr>
          <w:ilvl w:val="0"/>
          <w:numId w:val="20"/>
        </w:numPr>
        <w:spacing w:after="160" w:line="22" w:lineRule="atLeast"/>
        <w:jc w:val="both"/>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Toolamba Primary School</w:t>
      </w:r>
      <w:r w:rsidR="00E62EF6">
        <w:rPr>
          <w:rFonts w:asciiTheme="minorHAnsi" w:eastAsia="Times New Roman" w:hAnsiTheme="minorHAnsi" w:cstheme="minorHAnsi"/>
          <w:sz w:val="22"/>
          <w:szCs w:val="22"/>
          <w:lang w:eastAsia="en-AU"/>
        </w:rPr>
        <w:t xml:space="preserve"> will ensure adequate funds are available in the Official Account for the “sweep” of funds to the supplier.</w:t>
      </w:r>
    </w:p>
    <w:p w14:paraId="6A54D21F" w14:textId="77777777" w:rsidR="00D8199A" w:rsidRDefault="00E62EF6">
      <w:pPr>
        <w:keepNext/>
        <w:keepLines/>
        <w:spacing w:line="22" w:lineRule="atLeast"/>
        <w:jc w:val="both"/>
        <w:outlineLvl w:val="2"/>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Direct Deposit</w:t>
      </w:r>
    </w:p>
    <w:p w14:paraId="530DD04B" w14:textId="019C16CB" w:rsidR="00D8199A" w:rsidRDefault="009B477B">
      <w:pPr>
        <w:pStyle w:val="Default"/>
        <w:numPr>
          <w:ilvl w:val="0"/>
          <w:numId w:val="22"/>
        </w:numPr>
        <w:spacing w:after="160" w:line="22" w:lineRule="atLeast"/>
        <w:jc w:val="both"/>
        <w:rPr>
          <w:rFonts w:asciiTheme="minorHAnsi" w:hAnsiTheme="minorHAnsi" w:cstheme="minorHAnsi"/>
          <w:sz w:val="22"/>
          <w:szCs w:val="22"/>
        </w:rPr>
      </w:pPr>
      <w:r>
        <w:rPr>
          <w:rFonts w:asciiTheme="minorHAnsi" w:hAnsiTheme="minorHAnsi" w:cstheme="minorHAnsi"/>
          <w:sz w:val="22"/>
          <w:szCs w:val="22"/>
        </w:rPr>
        <w:t xml:space="preserve">Toolamba Primary School </w:t>
      </w:r>
      <w:r w:rsidR="00E62EF6">
        <w:rPr>
          <w:rFonts w:asciiTheme="minorHAnsi" w:hAnsiTheme="minorHAnsi" w:cstheme="minorHAnsi"/>
          <w:sz w:val="22"/>
          <w:szCs w:val="22"/>
        </w:rPr>
        <w:t xml:space="preserve">utilises a “two user </w:t>
      </w:r>
      <w:proofErr w:type="gramStart"/>
      <w:r w:rsidR="00E62EF6">
        <w:rPr>
          <w:rFonts w:asciiTheme="minorHAnsi" w:hAnsiTheme="minorHAnsi" w:cstheme="minorHAnsi"/>
          <w:sz w:val="22"/>
          <w:szCs w:val="22"/>
        </w:rPr>
        <w:t>authorisation</w:t>
      </w:r>
      <w:proofErr w:type="gramEnd"/>
      <w:r w:rsidR="00E62EF6">
        <w:rPr>
          <w:rFonts w:asciiTheme="minorHAnsi" w:hAnsiTheme="minorHAnsi" w:cstheme="minorHAnsi"/>
          <w:sz w:val="22"/>
          <w:szCs w:val="22"/>
        </w:rPr>
        <w:t xml:space="preserve"> of payments” banking package, as it contains a greater degree of security and access controls. </w:t>
      </w:r>
    </w:p>
    <w:p w14:paraId="53FCAFB3" w14:textId="77777777" w:rsidR="00D8199A" w:rsidRDefault="00E62EF6">
      <w:pPr>
        <w:pStyle w:val="Default"/>
        <w:numPr>
          <w:ilvl w:val="0"/>
          <w:numId w:val="22"/>
        </w:numPr>
        <w:spacing w:after="160" w:line="22" w:lineRule="atLeast"/>
        <w:jc w:val="both"/>
        <w:rPr>
          <w:rFonts w:asciiTheme="minorHAnsi" w:hAnsiTheme="minorHAnsi" w:cstheme="minorHAnsi"/>
          <w:sz w:val="22"/>
          <w:szCs w:val="22"/>
        </w:rPr>
      </w:pPr>
      <w:r>
        <w:rPr>
          <w:rFonts w:asciiTheme="minorHAnsi" w:hAnsiTheme="minorHAnsi" w:cstheme="minorHAnsi"/>
          <w:sz w:val="22"/>
          <w:szCs w:val="22"/>
        </w:rPr>
        <w:t>Creditor details will be kept up to date and the treatment of GST for creditors will be monitored.</w:t>
      </w:r>
    </w:p>
    <w:p w14:paraId="1FED59CB" w14:textId="77777777" w:rsidR="00D8199A" w:rsidRDefault="00E62EF6">
      <w:pPr>
        <w:pStyle w:val="Default"/>
        <w:numPr>
          <w:ilvl w:val="0"/>
          <w:numId w:val="22"/>
        </w:numPr>
        <w:spacing w:after="160" w:line="22" w:lineRule="atLeast"/>
        <w:jc w:val="both"/>
        <w:rPr>
          <w:rFonts w:asciiTheme="minorHAnsi" w:hAnsiTheme="minorHAnsi" w:cstheme="minorHAnsi"/>
          <w:sz w:val="22"/>
          <w:szCs w:val="22"/>
        </w:rPr>
      </w:pPr>
      <w:r>
        <w:rPr>
          <w:rFonts w:asciiTheme="minorHAnsi" w:hAnsiTheme="minorHAnsi" w:cstheme="minorHAnsi"/>
          <w:sz w:val="22"/>
          <w:szCs w:val="22"/>
        </w:rPr>
        <w:t>Payment transactions will be uploaded as a batch through the CASES21 system.</w:t>
      </w:r>
    </w:p>
    <w:p w14:paraId="6F9A8C92" w14:textId="08AEAA8B" w:rsidR="00D8199A" w:rsidRDefault="00E62EF6">
      <w:pPr>
        <w:pStyle w:val="Default"/>
        <w:numPr>
          <w:ilvl w:val="0"/>
          <w:numId w:val="22"/>
        </w:numPr>
        <w:spacing w:after="160" w:line="22" w:lineRule="atLeast"/>
        <w:jc w:val="both"/>
        <w:rPr>
          <w:rFonts w:asciiTheme="minorHAnsi" w:hAnsiTheme="minorHAnsi" w:cstheme="minorHAnsi"/>
          <w:sz w:val="22"/>
          <w:szCs w:val="22"/>
        </w:rPr>
      </w:pPr>
      <w:r>
        <w:rPr>
          <w:rFonts w:asciiTheme="minorHAnsi" w:hAnsiTheme="minorHAnsi" w:cstheme="minorHAnsi"/>
          <w:sz w:val="22"/>
          <w:szCs w:val="22"/>
        </w:rPr>
        <w:t xml:space="preserve">All payments made through the internet banking system must be authorised by two authorised officers. </w:t>
      </w:r>
      <w:r w:rsidR="009B477B">
        <w:rPr>
          <w:rFonts w:asciiTheme="minorHAnsi" w:hAnsiTheme="minorHAnsi" w:cstheme="minorHAnsi"/>
          <w:sz w:val="22"/>
          <w:szCs w:val="22"/>
        </w:rPr>
        <w:t xml:space="preserve">Authorised users are: Heather Kennedy (Principal), </w:t>
      </w:r>
      <w:proofErr w:type="spellStart"/>
      <w:r w:rsidR="009B477B">
        <w:rPr>
          <w:rFonts w:asciiTheme="minorHAnsi" w:hAnsiTheme="minorHAnsi" w:cstheme="minorHAnsi"/>
          <w:sz w:val="22"/>
          <w:szCs w:val="22"/>
        </w:rPr>
        <w:t>Filippa</w:t>
      </w:r>
      <w:proofErr w:type="spellEnd"/>
      <w:r w:rsidR="009B477B">
        <w:rPr>
          <w:rFonts w:asciiTheme="minorHAnsi" w:hAnsiTheme="minorHAnsi" w:cstheme="minorHAnsi"/>
          <w:sz w:val="22"/>
          <w:szCs w:val="22"/>
        </w:rPr>
        <w:t xml:space="preserve"> </w:t>
      </w:r>
      <w:proofErr w:type="spellStart"/>
      <w:r w:rsidR="009B477B">
        <w:rPr>
          <w:rFonts w:asciiTheme="minorHAnsi" w:hAnsiTheme="minorHAnsi" w:cstheme="minorHAnsi"/>
          <w:sz w:val="22"/>
          <w:szCs w:val="22"/>
        </w:rPr>
        <w:t>Kimmorley</w:t>
      </w:r>
      <w:proofErr w:type="spellEnd"/>
      <w:r w:rsidR="009B477B">
        <w:rPr>
          <w:rFonts w:asciiTheme="minorHAnsi" w:hAnsiTheme="minorHAnsi" w:cstheme="minorHAnsi"/>
          <w:sz w:val="22"/>
          <w:szCs w:val="22"/>
        </w:rPr>
        <w:t xml:space="preserve"> (teacher) and Craig Thompson (teacher).</w:t>
      </w:r>
    </w:p>
    <w:p w14:paraId="79E0ECF9" w14:textId="77777777" w:rsidR="009B477B" w:rsidRDefault="00E62EF6" w:rsidP="009B477B">
      <w:pPr>
        <w:pStyle w:val="Default"/>
        <w:numPr>
          <w:ilvl w:val="0"/>
          <w:numId w:val="22"/>
        </w:numPr>
        <w:spacing w:after="160" w:line="22" w:lineRule="atLeast"/>
        <w:jc w:val="both"/>
        <w:rPr>
          <w:rFonts w:asciiTheme="minorHAnsi" w:hAnsiTheme="minorHAnsi" w:cstheme="minorHAnsi"/>
          <w:sz w:val="22"/>
          <w:szCs w:val="22"/>
        </w:rPr>
      </w:pPr>
      <w:r>
        <w:rPr>
          <w:rFonts w:asciiTheme="minorHAnsi" w:hAnsiTheme="minorHAnsi" w:cstheme="minorHAnsi"/>
          <w:sz w:val="22"/>
          <w:szCs w:val="22"/>
        </w:rPr>
        <w:t>The various internal controls that need to be considered include:</w:t>
      </w:r>
    </w:p>
    <w:p w14:paraId="6B22BD2C" w14:textId="0373E4B0" w:rsidR="00E62EF6" w:rsidRDefault="009B477B" w:rsidP="00E62EF6">
      <w:pPr>
        <w:pStyle w:val="Default"/>
        <w:numPr>
          <w:ilvl w:val="1"/>
          <w:numId w:val="22"/>
        </w:numPr>
        <w:spacing w:after="160" w:line="22" w:lineRule="atLeast"/>
        <w:ind w:left="1434" w:hanging="357"/>
        <w:contextualSpacing/>
        <w:jc w:val="both"/>
        <w:rPr>
          <w:rFonts w:asciiTheme="minorHAnsi" w:hAnsiTheme="minorHAnsi" w:cstheme="minorHAnsi"/>
          <w:sz w:val="22"/>
          <w:szCs w:val="22"/>
        </w:rPr>
      </w:pPr>
      <w:r w:rsidRPr="009B477B">
        <w:rPr>
          <w:rFonts w:asciiTheme="minorHAnsi" w:hAnsiTheme="minorHAnsi" w:cstheme="minorHAnsi"/>
          <w:sz w:val="22"/>
          <w:szCs w:val="22"/>
        </w:rPr>
        <w:t>the</w:t>
      </w:r>
      <w:r w:rsidR="00E62EF6" w:rsidRPr="009B477B">
        <w:rPr>
          <w:rFonts w:asciiTheme="minorHAnsi" w:hAnsiTheme="minorHAnsi" w:cstheme="minorHAnsi"/>
          <w:sz w:val="22"/>
          <w:szCs w:val="22"/>
        </w:rPr>
        <w:t xml:space="preserve"> identification of staff with administrative responsibilities</w:t>
      </w:r>
      <w:r w:rsidR="00E62EF6">
        <w:rPr>
          <w:rFonts w:asciiTheme="minorHAnsi" w:hAnsiTheme="minorHAnsi" w:cstheme="minorHAnsi"/>
          <w:sz w:val="22"/>
          <w:szCs w:val="22"/>
        </w:rPr>
        <w:t xml:space="preserve"> </w:t>
      </w:r>
      <w:r w:rsidRPr="009B477B">
        <w:rPr>
          <w:rFonts w:asciiTheme="minorHAnsi" w:hAnsiTheme="minorHAnsi" w:cstheme="minorHAnsi"/>
          <w:sz w:val="22"/>
          <w:szCs w:val="22"/>
        </w:rPr>
        <w:t>NOTE: The school business manager cannot be nominated as an authoriser even if he or she is a member of the school</w:t>
      </w:r>
      <w:r>
        <w:rPr>
          <w:rFonts w:asciiTheme="minorHAnsi" w:hAnsiTheme="minorHAnsi" w:cstheme="minorHAnsi"/>
          <w:sz w:val="22"/>
          <w:szCs w:val="22"/>
        </w:rPr>
        <w:t xml:space="preserve"> </w:t>
      </w:r>
      <w:r w:rsidRPr="009B477B">
        <w:rPr>
          <w:rFonts w:asciiTheme="minorHAnsi" w:hAnsiTheme="minorHAnsi" w:cstheme="minorHAnsi"/>
          <w:sz w:val="22"/>
          <w:szCs w:val="22"/>
        </w:rPr>
        <w:t>council. Business Manager uploads the payment batch for authorisation.</w:t>
      </w:r>
    </w:p>
    <w:p w14:paraId="55DDBA7B" w14:textId="55176D52" w:rsidR="00D8199A" w:rsidRPr="00E62EF6" w:rsidRDefault="00E62EF6" w:rsidP="00E62EF6">
      <w:pPr>
        <w:pStyle w:val="Default"/>
        <w:numPr>
          <w:ilvl w:val="1"/>
          <w:numId w:val="22"/>
        </w:numPr>
        <w:spacing w:after="160" w:line="22" w:lineRule="atLeast"/>
        <w:ind w:left="1434" w:hanging="357"/>
        <w:contextualSpacing/>
        <w:jc w:val="both"/>
        <w:rPr>
          <w:rFonts w:asciiTheme="minorHAnsi" w:hAnsiTheme="minorHAnsi" w:cstheme="minorHAnsi"/>
          <w:sz w:val="22"/>
          <w:szCs w:val="22"/>
        </w:rPr>
      </w:pPr>
      <w:r w:rsidRPr="00E62EF6">
        <w:rPr>
          <w:rFonts w:asciiTheme="minorHAnsi" w:hAnsiTheme="minorHAnsi" w:cstheme="minorHAnsi"/>
          <w:sz w:val="22"/>
          <w:szCs w:val="22"/>
        </w:rPr>
        <w:t xml:space="preserve">the identification of staff with authorisation/signatory responsibilities </w:t>
      </w:r>
      <w:r w:rsidR="009B477B" w:rsidRPr="00E62EF6">
        <w:rPr>
          <w:rFonts w:asciiTheme="minorHAnsi" w:hAnsiTheme="minorHAnsi" w:cstheme="minorHAnsi"/>
          <w:sz w:val="22"/>
          <w:szCs w:val="22"/>
        </w:rPr>
        <w:t>(the Principal and other designated officer). NOTE: A single</w:t>
      </w:r>
      <w:r w:rsidRPr="00E62EF6">
        <w:rPr>
          <w:rFonts w:asciiTheme="minorHAnsi" w:hAnsiTheme="minorHAnsi" w:cstheme="minorHAnsi"/>
          <w:sz w:val="22"/>
          <w:szCs w:val="22"/>
        </w:rPr>
        <w:t xml:space="preserve"> </w:t>
      </w:r>
      <w:r w:rsidR="009B477B" w:rsidRPr="00E62EF6">
        <w:rPr>
          <w:rFonts w:asciiTheme="minorHAnsi" w:hAnsiTheme="minorHAnsi" w:cstheme="minorHAnsi"/>
          <w:sz w:val="22"/>
          <w:szCs w:val="22"/>
        </w:rPr>
        <w:t>authoriser of payments via internet banking software is a clear breach of the regulations governing the</w:t>
      </w:r>
      <w:r>
        <w:rPr>
          <w:rFonts w:asciiTheme="minorHAnsi" w:hAnsiTheme="minorHAnsi" w:cstheme="minorHAnsi"/>
          <w:sz w:val="22"/>
          <w:szCs w:val="22"/>
        </w:rPr>
        <w:t xml:space="preserve"> </w:t>
      </w:r>
      <w:r w:rsidR="009B477B" w:rsidRPr="00E62EF6">
        <w:rPr>
          <w:rFonts w:asciiTheme="minorHAnsi" w:hAnsiTheme="minorHAnsi" w:cstheme="minorHAnsi"/>
          <w:sz w:val="22"/>
          <w:szCs w:val="22"/>
        </w:rPr>
        <w:t>payment of accounts by schools.</w:t>
      </w:r>
      <w:r w:rsidRPr="00E62EF6">
        <w:rPr>
          <w:rFonts w:asciiTheme="minorHAnsi" w:hAnsiTheme="minorHAnsi" w:cstheme="minorHAnsi"/>
          <w:sz w:val="22"/>
          <w:szCs w:val="22"/>
        </w:rPr>
        <w:t xml:space="preserve"> </w:t>
      </w:r>
    </w:p>
    <w:p w14:paraId="77A5D214" w14:textId="77777777" w:rsidR="008F0259" w:rsidRDefault="008F0259">
      <w:pPr>
        <w:pStyle w:val="Default"/>
        <w:numPr>
          <w:ilvl w:val="1"/>
          <w:numId w:val="23"/>
        </w:numPr>
        <w:spacing w:after="160" w:line="22" w:lineRule="atLeast"/>
        <w:ind w:left="1434" w:hanging="357"/>
        <w:contextualSpacing/>
        <w:jc w:val="both"/>
        <w:rPr>
          <w:rFonts w:asciiTheme="minorHAnsi" w:hAnsiTheme="minorHAnsi" w:cstheme="minorHAnsi"/>
          <w:sz w:val="22"/>
          <w:szCs w:val="22"/>
        </w:rPr>
      </w:pPr>
    </w:p>
    <w:p w14:paraId="5A0D1D76" w14:textId="77777777" w:rsidR="008F0259" w:rsidRDefault="008F0259" w:rsidP="008F0259">
      <w:pPr>
        <w:pStyle w:val="Default"/>
        <w:spacing w:after="160" w:line="22" w:lineRule="atLeast"/>
        <w:ind w:left="1434"/>
        <w:contextualSpacing/>
        <w:jc w:val="both"/>
        <w:rPr>
          <w:rFonts w:asciiTheme="minorHAnsi" w:hAnsiTheme="minorHAnsi" w:cstheme="minorHAnsi"/>
          <w:sz w:val="22"/>
          <w:szCs w:val="22"/>
        </w:rPr>
      </w:pPr>
    </w:p>
    <w:p w14:paraId="057CE367" w14:textId="77777777" w:rsidR="008F0259" w:rsidRDefault="008F0259" w:rsidP="008F0259">
      <w:pPr>
        <w:pStyle w:val="Default"/>
        <w:spacing w:after="160" w:line="22" w:lineRule="atLeast"/>
        <w:ind w:left="1434"/>
        <w:contextualSpacing/>
        <w:jc w:val="both"/>
        <w:rPr>
          <w:rFonts w:asciiTheme="minorHAnsi" w:hAnsiTheme="minorHAnsi" w:cstheme="minorHAnsi"/>
          <w:sz w:val="22"/>
          <w:szCs w:val="22"/>
        </w:rPr>
      </w:pPr>
    </w:p>
    <w:p w14:paraId="7E6F7683" w14:textId="77777777" w:rsidR="008F0259" w:rsidRDefault="008F0259" w:rsidP="008F0259">
      <w:pPr>
        <w:pStyle w:val="Default"/>
        <w:spacing w:after="160" w:line="22" w:lineRule="atLeast"/>
        <w:ind w:left="1434"/>
        <w:contextualSpacing/>
        <w:jc w:val="both"/>
        <w:rPr>
          <w:rFonts w:asciiTheme="minorHAnsi" w:hAnsiTheme="minorHAnsi" w:cstheme="minorHAnsi"/>
          <w:sz w:val="22"/>
          <w:szCs w:val="22"/>
        </w:rPr>
      </w:pPr>
    </w:p>
    <w:p w14:paraId="645FE504" w14:textId="77777777" w:rsidR="008F0259" w:rsidRDefault="008F0259" w:rsidP="008F0259">
      <w:pPr>
        <w:pStyle w:val="Default"/>
        <w:spacing w:after="160" w:line="22" w:lineRule="atLeast"/>
        <w:ind w:left="1434"/>
        <w:contextualSpacing/>
        <w:jc w:val="both"/>
        <w:rPr>
          <w:rFonts w:asciiTheme="minorHAnsi" w:hAnsiTheme="minorHAnsi" w:cstheme="minorHAnsi"/>
          <w:sz w:val="22"/>
          <w:szCs w:val="22"/>
        </w:rPr>
      </w:pPr>
    </w:p>
    <w:p w14:paraId="66A4A92E" w14:textId="77777777" w:rsidR="008F0259" w:rsidRDefault="008F0259" w:rsidP="008F0259">
      <w:pPr>
        <w:pStyle w:val="Default"/>
        <w:spacing w:after="160" w:line="22" w:lineRule="atLeast"/>
        <w:ind w:left="1434"/>
        <w:contextualSpacing/>
        <w:jc w:val="both"/>
        <w:rPr>
          <w:rFonts w:asciiTheme="minorHAnsi" w:hAnsiTheme="minorHAnsi" w:cstheme="minorHAnsi"/>
          <w:sz w:val="22"/>
          <w:szCs w:val="22"/>
        </w:rPr>
      </w:pPr>
    </w:p>
    <w:p w14:paraId="2213616B" w14:textId="77777777" w:rsidR="008F0259" w:rsidRDefault="008F0259" w:rsidP="008F0259">
      <w:pPr>
        <w:pStyle w:val="Default"/>
        <w:spacing w:after="160" w:line="22" w:lineRule="atLeast"/>
        <w:ind w:left="1434"/>
        <w:contextualSpacing/>
        <w:jc w:val="both"/>
        <w:rPr>
          <w:rFonts w:asciiTheme="minorHAnsi" w:hAnsiTheme="minorHAnsi" w:cstheme="minorHAnsi"/>
          <w:sz w:val="22"/>
          <w:szCs w:val="22"/>
        </w:rPr>
      </w:pPr>
    </w:p>
    <w:p w14:paraId="296024D2" w14:textId="77777777" w:rsidR="008F0259" w:rsidRDefault="008F0259" w:rsidP="008F0259">
      <w:pPr>
        <w:pStyle w:val="Default"/>
        <w:spacing w:after="160" w:line="22" w:lineRule="atLeast"/>
        <w:ind w:left="1434"/>
        <w:contextualSpacing/>
        <w:jc w:val="both"/>
        <w:rPr>
          <w:rFonts w:asciiTheme="minorHAnsi" w:hAnsiTheme="minorHAnsi" w:cstheme="minorHAnsi"/>
          <w:sz w:val="22"/>
          <w:szCs w:val="22"/>
        </w:rPr>
      </w:pPr>
    </w:p>
    <w:p w14:paraId="3647F50C" w14:textId="5C8D075B" w:rsidR="00D8199A" w:rsidRDefault="00E62EF6">
      <w:pPr>
        <w:pStyle w:val="Default"/>
        <w:numPr>
          <w:ilvl w:val="1"/>
          <w:numId w:val="23"/>
        </w:numPr>
        <w:spacing w:after="160" w:line="22" w:lineRule="atLeast"/>
        <w:ind w:left="1434" w:hanging="357"/>
        <w:contextualSpacing/>
        <w:jc w:val="both"/>
        <w:rPr>
          <w:rFonts w:asciiTheme="minorHAnsi" w:hAnsiTheme="minorHAnsi" w:cstheme="minorHAnsi"/>
          <w:sz w:val="22"/>
          <w:szCs w:val="22"/>
        </w:rPr>
      </w:pPr>
      <w:r>
        <w:rPr>
          <w:rFonts w:asciiTheme="minorHAnsi" w:hAnsiTheme="minorHAnsi" w:cstheme="minorHAnsi"/>
          <w:sz w:val="22"/>
          <w:szCs w:val="22"/>
        </w:rPr>
        <w:t>the Business Manager must not have banking authorisation/signatory responsibilities other than for the transferring of funds between school bank accounts</w:t>
      </w:r>
    </w:p>
    <w:p w14:paraId="0190AA93" w14:textId="77777777" w:rsidR="00D8199A" w:rsidRDefault="00E62EF6">
      <w:pPr>
        <w:pStyle w:val="Default"/>
        <w:numPr>
          <w:ilvl w:val="1"/>
          <w:numId w:val="22"/>
        </w:numPr>
        <w:spacing w:after="160" w:line="22" w:lineRule="atLeast"/>
        <w:ind w:left="1434" w:hanging="357"/>
        <w:contextualSpacing/>
        <w:jc w:val="both"/>
        <w:rPr>
          <w:rFonts w:asciiTheme="minorHAnsi" w:hAnsiTheme="minorHAnsi" w:cstheme="minorHAnsi"/>
          <w:sz w:val="22"/>
          <w:szCs w:val="22"/>
        </w:rPr>
      </w:pPr>
      <w:r>
        <w:rPr>
          <w:rFonts w:asciiTheme="minorHAnsi" w:hAnsiTheme="minorHAnsi" w:cstheme="minorHAnsi"/>
          <w:sz w:val="22"/>
          <w:szCs w:val="22"/>
        </w:rPr>
        <w:t xml:space="preserve">the allocation and security of personal identification number (PIN) information or software authorisation tokens </w:t>
      </w:r>
    </w:p>
    <w:p w14:paraId="25EC7B62" w14:textId="77777777" w:rsidR="00D8199A" w:rsidRDefault="00E62EF6">
      <w:pPr>
        <w:pStyle w:val="Default"/>
        <w:numPr>
          <w:ilvl w:val="1"/>
          <w:numId w:val="22"/>
        </w:numPr>
        <w:spacing w:after="160" w:line="22" w:lineRule="atLeast"/>
        <w:ind w:left="1434" w:hanging="357"/>
        <w:contextualSpacing/>
        <w:jc w:val="both"/>
        <w:rPr>
          <w:rFonts w:asciiTheme="minorHAnsi" w:hAnsiTheme="minorHAnsi" w:cstheme="minorHAnsi"/>
          <w:sz w:val="22"/>
          <w:szCs w:val="22"/>
        </w:rPr>
      </w:pPr>
      <w:r>
        <w:rPr>
          <w:rFonts w:asciiTheme="minorHAnsi" w:hAnsiTheme="minorHAnsi" w:cstheme="minorHAnsi"/>
          <w:sz w:val="22"/>
          <w:szCs w:val="22"/>
        </w:rPr>
        <w:t xml:space="preserve">the setting up of payee details in CASES21 </w:t>
      </w:r>
    </w:p>
    <w:p w14:paraId="7C4617FF" w14:textId="77777777" w:rsidR="00D8199A" w:rsidRDefault="00E62EF6">
      <w:pPr>
        <w:pStyle w:val="Default"/>
        <w:numPr>
          <w:ilvl w:val="1"/>
          <w:numId w:val="22"/>
        </w:numPr>
        <w:spacing w:after="160" w:line="22" w:lineRule="atLeast"/>
        <w:ind w:left="1434" w:hanging="357"/>
        <w:contextualSpacing/>
        <w:jc w:val="both"/>
        <w:rPr>
          <w:rFonts w:asciiTheme="minorHAnsi" w:hAnsiTheme="minorHAnsi" w:cstheme="minorHAnsi"/>
          <w:sz w:val="22"/>
          <w:szCs w:val="22"/>
        </w:rPr>
      </w:pPr>
      <w:r>
        <w:rPr>
          <w:rFonts w:asciiTheme="minorHAnsi" w:hAnsiTheme="minorHAnsi" w:cstheme="minorHAnsi"/>
          <w:sz w:val="22"/>
          <w:szCs w:val="22"/>
        </w:rPr>
        <w:t xml:space="preserve">the authorisation of transfer of funds from the official account to payee accounts </w:t>
      </w:r>
    </w:p>
    <w:p w14:paraId="28137C39" w14:textId="55A43573" w:rsidR="00D8199A" w:rsidRDefault="00E62EF6">
      <w:pPr>
        <w:pStyle w:val="Default"/>
        <w:numPr>
          <w:ilvl w:val="1"/>
          <w:numId w:val="23"/>
        </w:numPr>
        <w:spacing w:after="160" w:line="22" w:lineRule="atLeast"/>
        <w:ind w:left="1434" w:hanging="357"/>
        <w:contextualSpacing/>
        <w:jc w:val="both"/>
        <w:rPr>
          <w:rFonts w:asciiTheme="minorHAnsi" w:hAnsiTheme="minorHAnsi" w:cstheme="minorHAnsi"/>
          <w:sz w:val="22"/>
          <w:szCs w:val="22"/>
        </w:rPr>
      </w:pPr>
      <w:r>
        <w:rPr>
          <w:rFonts w:asciiTheme="minorHAnsi" w:hAnsiTheme="minorHAnsi" w:cstheme="minorHAnsi"/>
          <w:sz w:val="22"/>
          <w:szCs w:val="22"/>
        </w:rPr>
        <w:t>alternative procedures for processing, using the direct deposit facility, for periods of Business Manager’s and Principal leave of absence.</w:t>
      </w:r>
    </w:p>
    <w:p w14:paraId="16F283DA" w14:textId="77777777" w:rsidR="009B477B" w:rsidRPr="009B477B" w:rsidRDefault="009B477B" w:rsidP="009B477B">
      <w:pPr>
        <w:pStyle w:val="Default"/>
        <w:numPr>
          <w:ilvl w:val="1"/>
          <w:numId w:val="23"/>
        </w:numPr>
        <w:spacing w:after="160" w:line="22" w:lineRule="atLeast"/>
        <w:ind w:left="1434" w:hanging="357"/>
        <w:contextualSpacing/>
        <w:jc w:val="both"/>
        <w:rPr>
          <w:rFonts w:asciiTheme="minorHAnsi" w:hAnsiTheme="minorHAnsi" w:cstheme="minorHAnsi"/>
          <w:sz w:val="22"/>
          <w:szCs w:val="22"/>
        </w:rPr>
      </w:pPr>
      <w:r w:rsidRPr="00E62EF6">
        <w:rPr>
          <w:rFonts w:asciiTheme="minorHAnsi" w:hAnsiTheme="minorHAnsi" w:cstheme="minorHAnsi"/>
          <w:sz w:val="22"/>
          <w:szCs w:val="22"/>
        </w:rPr>
        <w:t>Proper retention of all transactions relating to accounts such as purchase orders, tax invoices/statements, vouchers, payroll listings, signed or initialled screen prints and payee details, relevant CASES21 reports etc, including principal signed and dated internet transaction receipts attached to authorised payment vouchers.</w:t>
      </w:r>
    </w:p>
    <w:p w14:paraId="172BBD77" w14:textId="2B2745F0" w:rsidR="009B477B" w:rsidRPr="009B477B" w:rsidRDefault="009B477B" w:rsidP="009B477B">
      <w:pPr>
        <w:pStyle w:val="Default"/>
        <w:numPr>
          <w:ilvl w:val="1"/>
          <w:numId w:val="23"/>
        </w:numPr>
        <w:spacing w:after="160" w:line="22" w:lineRule="atLeast"/>
        <w:ind w:left="1434" w:hanging="357"/>
        <w:contextualSpacing/>
        <w:jc w:val="both"/>
        <w:rPr>
          <w:rFonts w:asciiTheme="minorHAnsi" w:hAnsiTheme="minorHAnsi" w:cstheme="minorHAnsi"/>
          <w:sz w:val="22"/>
          <w:szCs w:val="22"/>
        </w:rPr>
      </w:pPr>
      <w:r w:rsidRPr="00E62EF6">
        <w:rPr>
          <w:rFonts w:asciiTheme="minorHAnsi" w:hAnsiTheme="minorHAnsi" w:cstheme="minorHAnsi"/>
          <w:sz w:val="22"/>
          <w:szCs w:val="22"/>
        </w:rPr>
        <w:t xml:space="preserve">the retention of printed payment receipts that display all details of a payment </w:t>
      </w:r>
      <w:proofErr w:type="gramStart"/>
      <w:r w:rsidRPr="00E62EF6">
        <w:rPr>
          <w:rFonts w:asciiTheme="minorHAnsi" w:hAnsiTheme="minorHAnsi" w:cstheme="minorHAnsi"/>
          <w:sz w:val="22"/>
          <w:szCs w:val="22"/>
        </w:rPr>
        <w:t>so as to</w:t>
      </w:r>
      <w:proofErr w:type="gramEnd"/>
      <w:r w:rsidRPr="00E62EF6">
        <w:rPr>
          <w:rFonts w:asciiTheme="minorHAnsi" w:hAnsiTheme="minorHAnsi" w:cstheme="minorHAnsi"/>
          <w:sz w:val="22"/>
          <w:szCs w:val="22"/>
        </w:rPr>
        <w:t xml:space="preserve"> confirm</w:t>
      </w:r>
      <w:r>
        <w:rPr>
          <w:rFonts w:asciiTheme="minorHAnsi" w:hAnsiTheme="minorHAnsi" w:cstheme="minorHAnsi"/>
          <w:sz w:val="22"/>
          <w:szCs w:val="22"/>
        </w:rPr>
        <w:t xml:space="preserve"> </w:t>
      </w:r>
      <w:r w:rsidRPr="00E62EF6">
        <w:rPr>
          <w:rFonts w:asciiTheme="minorHAnsi" w:hAnsiTheme="minorHAnsi" w:cstheme="minorHAnsi"/>
          <w:sz w:val="22"/>
          <w:szCs w:val="22"/>
        </w:rPr>
        <w:t>payment details.</w:t>
      </w:r>
    </w:p>
    <w:p w14:paraId="0E916C34" w14:textId="77777777" w:rsidR="00D8199A" w:rsidRDefault="00E62EF6">
      <w:pPr>
        <w:keepNext/>
        <w:keepLines/>
        <w:spacing w:line="22" w:lineRule="atLeast"/>
        <w:jc w:val="both"/>
        <w:outlineLvl w:val="2"/>
        <w:rPr>
          <w:rFonts w:asciiTheme="majorHAnsi" w:eastAsiaTheme="majorEastAsia" w:hAnsiTheme="majorHAnsi" w:cstheme="majorBidi"/>
          <w:b/>
          <w:color w:val="000000" w:themeColor="text1"/>
          <w:sz w:val="24"/>
          <w:szCs w:val="24"/>
        </w:rPr>
      </w:pPr>
      <w:proofErr w:type="spellStart"/>
      <w:r>
        <w:rPr>
          <w:rFonts w:asciiTheme="majorHAnsi" w:eastAsiaTheme="majorEastAsia" w:hAnsiTheme="majorHAnsi" w:cstheme="majorBidi"/>
          <w:b/>
          <w:color w:val="000000" w:themeColor="text1"/>
          <w:sz w:val="24"/>
          <w:szCs w:val="24"/>
        </w:rPr>
        <w:t>BPay</w:t>
      </w:r>
      <w:proofErr w:type="spellEnd"/>
    </w:p>
    <w:p w14:paraId="7BF0C407" w14:textId="21E04B78" w:rsidR="00D8199A" w:rsidRDefault="009B477B">
      <w:pPr>
        <w:autoSpaceDE w:val="0"/>
        <w:autoSpaceDN w:val="0"/>
        <w:adjustRightInd w:val="0"/>
        <w:spacing w:line="22" w:lineRule="atLeast"/>
        <w:jc w:val="both"/>
      </w:pPr>
      <w:r>
        <w:rPr>
          <w:rFonts w:cstheme="minorHAnsi"/>
        </w:rPr>
        <w:t>Toolamba Primary</w:t>
      </w:r>
      <w:r w:rsidR="00E62EF6">
        <w:t xml:space="preserve"> School Council will approve in writing the School Council’s decision for the utilisation of BPAY.</w:t>
      </w:r>
    </w:p>
    <w:p w14:paraId="5E9D4923" w14:textId="77777777" w:rsidR="00D8199A" w:rsidRDefault="00E62EF6">
      <w:pPr>
        <w:autoSpaceDE w:val="0"/>
        <w:autoSpaceDN w:val="0"/>
        <w:adjustRightInd w:val="0"/>
        <w:spacing w:line="22" w:lineRule="atLeast"/>
        <w:jc w:val="both"/>
        <w:rPr>
          <w:rFonts w:cstheme="minorHAnsi"/>
        </w:rPr>
      </w:pPr>
      <w:r>
        <w:rPr>
          <w:rFonts w:cstheme="minorHAnsi"/>
        </w:rPr>
        <w:t xml:space="preserve">Payments made by </w:t>
      </w:r>
      <w:proofErr w:type="spellStart"/>
      <w:r>
        <w:rPr>
          <w:rFonts w:cstheme="minorHAnsi"/>
        </w:rPr>
        <w:t>BPay</w:t>
      </w:r>
      <w:proofErr w:type="spellEnd"/>
      <w:r>
        <w:rPr>
          <w:rFonts w:cstheme="minorHAnsi"/>
        </w:rPr>
        <w:t xml:space="preserve"> are subject to the same requirements as for all transactions relating to accounts such as:</w:t>
      </w:r>
    </w:p>
    <w:p w14:paraId="530BA2A6" w14:textId="77777777" w:rsidR="00D8199A" w:rsidRDefault="00E62EF6">
      <w:pPr>
        <w:pStyle w:val="ListParagraph"/>
        <w:numPr>
          <w:ilvl w:val="0"/>
          <w:numId w:val="15"/>
        </w:numPr>
        <w:autoSpaceDE w:val="0"/>
        <w:autoSpaceDN w:val="0"/>
        <w:adjustRightInd w:val="0"/>
        <w:spacing w:line="22" w:lineRule="atLeast"/>
        <w:jc w:val="both"/>
        <w:rPr>
          <w:rFonts w:cstheme="minorHAnsi"/>
        </w:rPr>
      </w:pPr>
      <w:r>
        <w:rPr>
          <w:rFonts w:cstheme="minorHAnsi"/>
        </w:rPr>
        <w:t>purchase orders</w:t>
      </w:r>
    </w:p>
    <w:p w14:paraId="006B9978" w14:textId="77777777" w:rsidR="00D8199A" w:rsidRDefault="00E62EF6">
      <w:pPr>
        <w:pStyle w:val="ListParagraph"/>
        <w:numPr>
          <w:ilvl w:val="0"/>
          <w:numId w:val="15"/>
        </w:numPr>
        <w:autoSpaceDE w:val="0"/>
        <w:autoSpaceDN w:val="0"/>
        <w:adjustRightInd w:val="0"/>
        <w:spacing w:line="22" w:lineRule="atLeast"/>
        <w:jc w:val="both"/>
        <w:rPr>
          <w:rFonts w:cstheme="minorHAnsi"/>
        </w:rPr>
      </w:pPr>
      <w:r>
        <w:rPr>
          <w:rFonts w:cstheme="minorHAnsi"/>
        </w:rPr>
        <w:t>tax invoices/statements</w:t>
      </w:r>
    </w:p>
    <w:p w14:paraId="3AEB37EF" w14:textId="77777777" w:rsidR="00D8199A" w:rsidRDefault="00E62EF6">
      <w:pPr>
        <w:pStyle w:val="ListParagraph"/>
        <w:numPr>
          <w:ilvl w:val="0"/>
          <w:numId w:val="15"/>
        </w:numPr>
        <w:autoSpaceDE w:val="0"/>
        <w:autoSpaceDN w:val="0"/>
        <w:adjustRightInd w:val="0"/>
        <w:spacing w:line="22" w:lineRule="atLeast"/>
        <w:jc w:val="both"/>
        <w:rPr>
          <w:rFonts w:cstheme="minorHAnsi"/>
        </w:rPr>
      </w:pPr>
      <w:r>
        <w:rPr>
          <w:rFonts w:cstheme="minorHAnsi"/>
        </w:rPr>
        <w:t>payment vouchers</w:t>
      </w:r>
    </w:p>
    <w:p w14:paraId="6CCD8D29" w14:textId="77777777" w:rsidR="00D8199A" w:rsidRDefault="00E62EF6">
      <w:pPr>
        <w:pStyle w:val="ListParagraph"/>
        <w:numPr>
          <w:ilvl w:val="0"/>
          <w:numId w:val="15"/>
        </w:numPr>
        <w:autoSpaceDE w:val="0"/>
        <w:autoSpaceDN w:val="0"/>
        <w:adjustRightInd w:val="0"/>
        <w:spacing w:line="22" w:lineRule="atLeast"/>
        <w:jc w:val="both"/>
        <w:rPr>
          <w:rFonts w:cstheme="minorHAnsi"/>
        </w:rPr>
      </w:pPr>
      <w:r>
        <w:rPr>
          <w:rFonts w:cstheme="minorHAnsi"/>
        </w:rPr>
        <w:t>signed screen prints and payee details</w:t>
      </w:r>
    </w:p>
    <w:p w14:paraId="24AD522F" w14:textId="77777777" w:rsidR="00D8199A" w:rsidRDefault="00E62EF6">
      <w:pPr>
        <w:pStyle w:val="ListParagraph"/>
        <w:numPr>
          <w:ilvl w:val="0"/>
          <w:numId w:val="15"/>
        </w:numPr>
        <w:autoSpaceDE w:val="0"/>
        <w:autoSpaceDN w:val="0"/>
        <w:adjustRightInd w:val="0"/>
        <w:spacing w:line="22" w:lineRule="atLeast"/>
        <w:jc w:val="both"/>
        <w:rPr>
          <w:rFonts w:cstheme="minorHAnsi"/>
        </w:rPr>
      </w:pPr>
      <w:r>
        <w:rPr>
          <w:rFonts w:cstheme="minorHAnsi"/>
        </w:rPr>
        <w:t>relevant CASES21 reports etc.</w:t>
      </w:r>
    </w:p>
    <w:p w14:paraId="2836AB52" w14:textId="77777777" w:rsidR="00D8199A" w:rsidRDefault="00E62EF6">
      <w:pPr>
        <w:autoSpaceDE w:val="0"/>
        <w:autoSpaceDN w:val="0"/>
        <w:adjustRightInd w:val="0"/>
        <w:spacing w:line="22" w:lineRule="atLeast"/>
        <w:jc w:val="both"/>
        <w:rPr>
          <w:rFonts w:cstheme="minorHAnsi"/>
        </w:rPr>
      </w:pPr>
      <w:r>
        <w:rPr>
          <w:rFonts w:cstheme="minorHAnsi"/>
        </w:rPr>
        <w:t xml:space="preserve">This includes a requirement for the Principal to sign and date </w:t>
      </w:r>
      <w:proofErr w:type="spellStart"/>
      <w:r>
        <w:rPr>
          <w:rFonts w:cstheme="minorHAnsi"/>
        </w:rPr>
        <w:t>BPay</w:t>
      </w:r>
      <w:proofErr w:type="spellEnd"/>
      <w:r>
        <w:rPr>
          <w:rFonts w:cstheme="minorHAnsi"/>
        </w:rPr>
        <w:t xml:space="preserve"> transaction receipts attached to authorised payment vouchers.</w:t>
      </w:r>
    </w:p>
    <w:p w14:paraId="54571EE3" w14:textId="77777777" w:rsidR="00D8199A" w:rsidRDefault="00E62EF6">
      <w:pPr>
        <w:tabs>
          <w:tab w:val="num" w:pos="170"/>
        </w:tabs>
        <w:spacing w:after="180" w:line="240" w:lineRule="auto"/>
        <w:jc w:val="both"/>
        <w:rPr>
          <w:rFonts w:asciiTheme="majorHAnsi" w:hAnsiTheme="majorHAnsi" w:cstheme="majorHAnsi"/>
          <w:b/>
          <w:bCs/>
          <w:color w:val="5B9BD5" w:themeColor="accent1"/>
          <w:sz w:val="27"/>
          <w:szCs w:val="27"/>
        </w:rPr>
      </w:pPr>
      <w:r w:rsidRPr="009B477B">
        <w:rPr>
          <w:rFonts w:asciiTheme="majorHAnsi" w:hAnsiTheme="majorHAnsi" w:cstheme="majorHAnsi"/>
          <w:b/>
          <w:bCs/>
          <w:color w:val="5B9BD5" w:themeColor="accent1"/>
          <w:sz w:val="27"/>
          <w:szCs w:val="27"/>
        </w:rPr>
        <w:t>COMMUNICATION</w:t>
      </w:r>
    </w:p>
    <w:p w14:paraId="7970E006" w14:textId="77777777" w:rsidR="00D8199A" w:rsidRPr="009B477B" w:rsidRDefault="00E62EF6">
      <w:r w:rsidRPr="009B477B">
        <w:t xml:space="preserve">This policy will be communicated to our staff in the following ways: </w:t>
      </w:r>
    </w:p>
    <w:p w14:paraId="7A4F3020" w14:textId="77777777" w:rsidR="00D8199A" w:rsidRPr="009B477B" w:rsidRDefault="00E62EF6">
      <w:pPr>
        <w:pStyle w:val="ListParagraph"/>
        <w:numPr>
          <w:ilvl w:val="0"/>
          <w:numId w:val="27"/>
        </w:numPr>
        <w:spacing w:after="180" w:line="240" w:lineRule="auto"/>
        <w:jc w:val="both"/>
      </w:pPr>
      <w:r w:rsidRPr="009B477B">
        <w:t>Included in staff induction processes for all staff who are involved in funds management</w:t>
      </w:r>
    </w:p>
    <w:p w14:paraId="4AF635D5" w14:textId="77777777" w:rsidR="00D8199A" w:rsidRPr="009B477B" w:rsidRDefault="00E62EF6">
      <w:pPr>
        <w:pStyle w:val="ListParagraph"/>
        <w:numPr>
          <w:ilvl w:val="0"/>
          <w:numId w:val="27"/>
        </w:numPr>
        <w:spacing w:after="180" w:line="240" w:lineRule="auto"/>
        <w:jc w:val="both"/>
      </w:pPr>
      <w:r w:rsidRPr="009B477B">
        <w:t>Included in staff handbook/manual for relevant staff</w:t>
      </w:r>
    </w:p>
    <w:p w14:paraId="627C101B" w14:textId="77777777" w:rsidR="00D8199A" w:rsidRDefault="00E62EF6">
      <w:pPr>
        <w:keepNext/>
        <w:keepLines/>
        <w:spacing w:line="22" w:lineRule="atLeast"/>
        <w:jc w:val="both"/>
        <w:outlineLvl w:val="1"/>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Further Information and Resources</w:t>
      </w:r>
    </w:p>
    <w:p w14:paraId="4C82D2F2" w14:textId="77777777" w:rsidR="00D8199A" w:rsidRDefault="00E62EF6">
      <w:pPr>
        <w:pStyle w:val="ListParagraph"/>
        <w:numPr>
          <w:ilvl w:val="0"/>
          <w:numId w:val="17"/>
        </w:numPr>
        <w:spacing w:after="0" w:line="22" w:lineRule="atLeast"/>
        <w:jc w:val="both"/>
      </w:pPr>
      <w:r>
        <w:t xml:space="preserve">Finance Manual for Victorian Government Schools  </w:t>
      </w:r>
    </w:p>
    <w:p w14:paraId="51E36069" w14:textId="77777777" w:rsidR="00D8199A" w:rsidRDefault="00E62EF6">
      <w:pPr>
        <w:numPr>
          <w:ilvl w:val="1"/>
          <w:numId w:val="17"/>
        </w:numPr>
        <w:spacing w:after="0" w:line="22" w:lineRule="atLeast"/>
        <w:ind w:left="1434" w:hanging="357"/>
        <w:contextualSpacing/>
        <w:jc w:val="both"/>
        <w:rPr>
          <w:rStyle w:val="Hyperlink"/>
          <w:lang w:eastAsia="en-AU"/>
        </w:rPr>
      </w:pPr>
      <w:r>
        <w:rPr>
          <w:lang w:eastAsia="en-AU"/>
        </w:rPr>
        <w:fldChar w:fldCharType="begin"/>
      </w:r>
      <w:r>
        <w:rPr>
          <w:lang w:eastAsia="en-AU"/>
        </w:rPr>
        <w:instrText xml:space="preserve"> HYPERLINK "https://www2.education.vic.gov.au/pal/risk-management-finance-manual-section-3/policy" </w:instrText>
      </w:r>
      <w:r>
        <w:rPr>
          <w:lang w:eastAsia="en-AU"/>
        </w:rPr>
        <w:fldChar w:fldCharType="separate"/>
      </w:r>
      <w:r>
        <w:rPr>
          <w:rStyle w:val="Hyperlink"/>
          <w:lang w:eastAsia="en-AU"/>
        </w:rPr>
        <w:t>Section 3 Risk Management</w:t>
      </w:r>
    </w:p>
    <w:p w14:paraId="1AF67576" w14:textId="77777777" w:rsidR="00D8199A" w:rsidRDefault="00E62EF6">
      <w:pPr>
        <w:numPr>
          <w:ilvl w:val="1"/>
          <w:numId w:val="17"/>
        </w:numPr>
        <w:spacing w:after="0" w:line="22" w:lineRule="atLeast"/>
        <w:ind w:left="1434" w:hanging="357"/>
        <w:contextualSpacing/>
        <w:jc w:val="both"/>
        <w:rPr>
          <w:rStyle w:val="Hyperlink"/>
          <w:lang w:eastAsia="en-AU"/>
        </w:rPr>
      </w:pPr>
      <w:r>
        <w:rPr>
          <w:lang w:eastAsia="en-AU"/>
        </w:rPr>
        <w:fldChar w:fldCharType="end"/>
      </w:r>
      <w:r>
        <w:rPr>
          <w:lang w:eastAsia="en-AU"/>
        </w:rPr>
        <w:fldChar w:fldCharType="begin"/>
      </w:r>
      <w:r>
        <w:rPr>
          <w:lang w:eastAsia="en-AU"/>
        </w:rPr>
        <w:instrText xml:space="preserve"> HYPERLINK "https://www2.education.vic.gov.au/pal/internal-controls-finance-manual-section-4/policy" </w:instrText>
      </w:r>
      <w:r>
        <w:rPr>
          <w:lang w:eastAsia="en-AU"/>
        </w:rPr>
        <w:fldChar w:fldCharType="separate"/>
      </w:r>
      <w:r>
        <w:rPr>
          <w:rStyle w:val="Hyperlink"/>
          <w:lang w:eastAsia="en-AU"/>
        </w:rPr>
        <w:t>Section 4 Internal Controls</w:t>
      </w:r>
    </w:p>
    <w:p w14:paraId="7C04F71F" w14:textId="77777777" w:rsidR="00D8199A" w:rsidRDefault="00E62EF6">
      <w:pPr>
        <w:numPr>
          <w:ilvl w:val="1"/>
          <w:numId w:val="17"/>
        </w:numPr>
        <w:spacing w:after="0" w:line="22" w:lineRule="atLeast"/>
        <w:ind w:left="1434" w:hanging="357"/>
        <w:contextualSpacing/>
        <w:jc w:val="both"/>
        <w:rPr>
          <w:rStyle w:val="Hyperlink"/>
          <w:color w:val="auto"/>
          <w:u w:val="none"/>
        </w:rPr>
      </w:pPr>
      <w:r>
        <w:rPr>
          <w:lang w:eastAsia="en-AU"/>
        </w:rPr>
        <w:fldChar w:fldCharType="end"/>
      </w:r>
      <w:hyperlink r:id="rId14" w:history="1">
        <w:r>
          <w:rPr>
            <w:rStyle w:val="Hyperlink"/>
            <w:lang w:eastAsia="en-AU"/>
          </w:rPr>
          <w:t>Section 10 Receivables Management and Cash Handling</w:t>
        </w:r>
      </w:hyperlink>
    </w:p>
    <w:p w14:paraId="6589567F" w14:textId="77777777" w:rsidR="00D8199A" w:rsidRDefault="00E62EF6">
      <w:pPr>
        <w:pStyle w:val="ListParagraph"/>
        <w:spacing w:line="22" w:lineRule="atLeast"/>
        <w:jc w:val="both"/>
        <w:rPr>
          <w:u w:val="single"/>
        </w:rPr>
      </w:pPr>
      <w:r>
        <w:rPr>
          <w:lang w:eastAsia="en-AU"/>
        </w:rPr>
        <w:t xml:space="preserve">Available from: </w:t>
      </w:r>
      <w:hyperlink r:id="rId15" w:history="1">
        <w:r>
          <w:rPr>
            <w:rStyle w:val="Hyperlink"/>
            <w:lang w:eastAsia="en-AU"/>
          </w:rPr>
          <w:t>Finance Manual — Financial Management for Schools</w:t>
        </w:r>
      </w:hyperlink>
    </w:p>
    <w:p w14:paraId="60C83840" w14:textId="77777777" w:rsidR="00D8199A" w:rsidRDefault="008F0259">
      <w:pPr>
        <w:pStyle w:val="ListParagraph"/>
        <w:numPr>
          <w:ilvl w:val="0"/>
          <w:numId w:val="17"/>
        </w:numPr>
        <w:spacing w:line="22" w:lineRule="atLeast"/>
        <w:jc w:val="both"/>
        <w:rPr>
          <w:rStyle w:val="Hyperlink"/>
          <w:color w:val="auto"/>
          <w:u w:val="none"/>
        </w:rPr>
      </w:pPr>
      <w:hyperlink r:id="rId16" w:history="1">
        <w:r w:rsidR="00E62EF6">
          <w:rPr>
            <w:rStyle w:val="Hyperlink"/>
            <w:lang w:eastAsia="en-AU"/>
          </w:rPr>
          <w:t>Schools Electronic Funds Management Guidelines</w:t>
        </w:r>
      </w:hyperlink>
    </w:p>
    <w:p w14:paraId="7C22E196" w14:textId="77777777" w:rsidR="00D8199A" w:rsidRDefault="00E62EF6">
      <w:pPr>
        <w:pStyle w:val="ListParagraph"/>
        <w:numPr>
          <w:ilvl w:val="0"/>
          <w:numId w:val="17"/>
        </w:numPr>
        <w:spacing w:line="22" w:lineRule="atLeast"/>
        <w:jc w:val="both"/>
      </w:pPr>
      <w:r>
        <w:t xml:space="preserve">CASES21 Finance Business Process Guide  </w:t>
      </w:r>
    </w:p>
    <w:p w14:paraId="60D53841" w14:textId="77777777" w:rsidR="008F0259" w:rsidRPr="008F0259" w:rsidRDefault="008F0259" w:rsidP="008F0259">
      <w:pPr>
        <w:pStyle w:val="ListParagraph"/>
        <w:spacing w:line="22" w:lineRule="atLeast"/>
        <w:ind w:left="1440"/>
        <w:jc w:val="both"/>
        <w:rPr>
          <w:b/>
          <w:i/>
          <w:lang w:eastAsia="en-AU"/>
        </w:rPr>
      </w:pPr>
    </w:p>
    <w:p w14:paraId="092D07E8" w14:textId="77777777" w:rsidR="008F0259" w:rsidRPr="008F0259" w:rsidRDefault="008F0259" w:rsidP="008F0259">
      <w:pPr>
        <w:pStyle w:val="ListParagraph"/>
        <w:spacing w:line="22" w:lineRule="atLeast"/>
        <w:ind w:left="1440"/>
        <w:jc w:val="both"/>
        <w:rPr>
          <w:b/>
          <w:i/>
          <w:lang w:eastAsia="en-AU"/>
        </w:rPr>
      </w:pPr>
    </w:p>
    <w:p w14:paraId="34694933" w14:textId="77777777" w:rsidR="008F0259" w:rsidRPr="008F0259" w:rsidRDefault="008F0259" w:rsidP="008F0259">
      <w:pPr>
        <w:pStyle w:val="ListParagraph"/>
        <w:spacing w:line="22" w:lineRule="atLeast"/>
        <w:ind w:left="1440"/>
        <w:jc w:val="both"/>
        <w:rPr>
          <w:b/>
          <w:i/>
          <w:lang w:eastAsia="en-AU"/>
        </w:rPr>
      </w:pPr>
    </w:p>
    <w:p w14:paraId="526E9A3D" w14:textId="77777777" w:rsidR="008F0259" w:rsidRPr="008F0259" w:rsidRDefault="008F0259" w:rsidP="008F0259">
      <w:pPr>
        <w:pStyle w:val="ListParagraph"/>
        <w:spacing w:line="22" w:lineRule="atLeast"/>
        <w:ind w:left="1440"/>
        <w:jc w:val="both"/>
        <w:rPr>
          <w:b/>
          <w:i/>
          <w:lang w:eastAsia="en-AU"/>
        </w:rPr>
      </w:pPr>
    </w:p>
    <w:p w14:paraId="7AE85172" w14:textId="77777777" w:rsidR="008F0259" w:rsidRPr="008F0259" w:rsidRDefault="008F0259" w:rsidP="008F0259">
      <w:pPr>
        <w:pStyle w:val="ListParagraph"/>
        <w:spacing w:line="22" w:lineRule="atLeast"/>
        <w:ind w:left="1440"/>
        <w:jc w:val="both"/>
        <w:rPr>
          <w:b/>
          <w:i/>
          <w:lang w:eastAsia="en-AU"/>
        </w:rPr>
      </w:pPr>
    </w:p>
    <w:p w14:paraId="5FEEB2F0" w14:textId="77777777" w:rsidR="008F0259" w:rsidRPr="008F0259" w:rsidRDefault="008F0259" w:rsidP="008F0259">
      <w:pPr>
        <w:pStyle w:val="ListParagraph"/>
        <w:spacing w:line="22" w:lineRule="atLeast"/>
        <w:ind w:left="1440"/>
        <w:jc w:val="both"/>
        <w:rPr>
          <w:b/>
          <w:i/>
          <w:lang w:eastAsia="en-AU"/>
        </w:rPr>
      </w:pPr>
    </w:p>
    <w:p w14:paraId="14B7AC50" w14:textId="77777777" w:rsidR="008F0259" w:rsidRPr="008F0259" w:rsidRDefault="008F0259" w:rsidP="008F0259">
      <w:pPr>
        <w:pStyle w:val="ListParagraph"/>
        <w:spacing w:line="22" w:lineRule="atLeast"/>
        <w:ind w:left="1440"/>
        <w:jc w:val="both"/>
        <w:rPr>
          <w:b/>
          <w:i/>
          <w:lang w:eastAsia="en-AU"/>
        </w:rPr>
      </w:pPr>
    </w:p>
    <w:p w14:paraId="50C74C28" w14:textId="77777777" w:rsidR="008F0259" w:rsidRPr="008F0259" w:rsidRDefault="008F0259" w:rsidP="008F0259">
      <w:pPr>
        <w:pStyle w:val="ListParagraph"/>
        <w:spacing w:line="22" w:lineRule="atLeast"/>
        <w:ind w:left="1440"/>
        <w:jc w:val="both"/>
        <w:rPr>
          <w:b/>
          <w:i/>
          <w:lang w:eastAsia="en-AU"/>
        </w:rPr>
      </w:pPr>
    </w:p>
    <w:p w14:paraId="61353EBC" w14:textId="655A359A" w:rsidR="00D8199A" w:rsidRDefault="008F0259">
      <w:pPr>
        <w:pStyle w:val="ListParagraph"/>
        <w:numPr>
          <w:ilvl w:val="1"/>
          <w:numId w:val="17"/>
        </w:numPr>
        <w:spacing w:line="22" w:lineRule="atLeast"/>
        <w:jc w:val="both"/>
        <w:rPr>
          <w:b/>
          <w:i/>
          <w:lang w:eastAsia="en-AU"/>
        </w:rPr>
      </w:pPr>
      <w:hyperlink r:id="rId17" w:history="1">
        <w:r w:rsidR="00E62EF6">
          <w:rPr>
            <w:rStyle w:val="Hyperlink"/>
          </w:rPr>
          <w:t>Section 1: Families</w:t>
        </w:r>
      </w:hyperlink>
    </w:p>
    <w:p w14:paraId="52B4AD41" w14:textId="77777777" w:rsidR="00D8199A" w:rsidRDefault="008F0259">
      <w:pPr>
        <w:pStyle w:val="ListParagraph"/>
        <w:numPr>
          <w:ilvl w:val="0"/>
          <w:numId w:val="17"/>
        </w:numPr>
        <w:spacing w:line="22" w:lineRule="atLeast"/>
        <w:jc w:val="both"/>
        <w:rPr>
          <w:rStyle w:val="Hyperlink"/>
        </w:rPr>
      </w:pPr>
      <w:hyperlink r:id="rId18" w:history="1">
        <w:r w:rsidR="00E62EF6">
          <w:rPr>
            <w:rStyle w:val="Hyperlink"/>
            <w:lang w:eastAsia="en-AU"/>
          </w:rPr>
          <w:t>Internal Controls for Victorian Government Schools</w:t>
        </w:r>
      </w:hyperlink>
    </w:p>
    <w:p w14:paraId="78677339" w14:textId="77777777" w:rsidR="00D8199A" w:rsidRDefault="008F0259">
      <w:pPr>
        <w:pStyle w:val="ListParagraph"/>
        <w:numPr>
          <w:ilvl w:val="0"/>
          <w:numId w:val="17"/>
        </w:numPr>
        <w:spacing w:line="22" w:lineRule="atLeast"/>
        <w:jc w:val="both"/>
      </w:pPr>
      <w:hyperlink r:id="rId19" w:history="1">
        <w:r w:rsidR="00E62EF6">
          <w:rPr>
            <w:rStyle w:val="Hyperlink"/>
          </w:rPr>
          <w:t>ICT Security Policy</w:t>
        </w:r>
      </w:hyperlink>
    </w:p>
    <w:p w14:paraId="33BC3F07" w14:textId="77777777" w:rsidR="00D8199A" w:rsidRDefault="008F0259">
      <w:pPr>
        <w:pStyle w:val="ListParagraph"/>
        <w:numPr>
          <w:ilvl w:val="0"/>
          <w:numId w:val="17"/>
        </w:numPr>
        <w:spacing w:line="22" w:lineRule="atLeast"/>
        <w:jc w:val="both"/>
        <w:rPr>
          <w:lang w:eastAsia="en-AU"/>
        </w:rPr>
      </w:pPr>
      <w:hyperlink r:id="rId20" w:history="1">
        <w:r w:rsidR="00E62EF6">
          <w:rPr>
            <w:rStyle w:val="Hyperlink"/>
            <w:lang w:eastAsia="en-AU"/>
          </w:rPr>
          <w:t>Public Records Office Victoria</w:t>
        </w:r>
      </w:hyperlink>
    </w:p>
    <w:p w14:paraId="57CAC9FB" w14:textId="77777777" w:rsidR="00D8199A" w:rsidRDefault="00E62EF6">
      <w:pPr>
        <w:pStyle w:val="ListParagraph"/>
        <w:numPr>
          <w:ilvl w:val="0"/>
          <w:numId w:val="17"/>
        </w:numPr>
        <w:spacing w:line="22" w:lineRule="atLeast"/>
        <w:jc w:val="both"/>
        <w:rPr>
          <w:rStyle w:val="Hyperlink"/>
          <w:lang w:eastAsia="en-AU"/>
        </w:rPr>
      </w:pPr>
      <w:r>
        <w:rPr>
          <w:szCs w:val="20"/>
          <w:lang w:eastAsia="en-AU"/>
        </w:rPr>
        <w:fldChar w:fldCharType="begin"/>
      </w:r>
      <w:r>
        <w:rPr>
          <w:szCs w:val="20"/>
          <w:lang w:eastAsia="en-AU"/>
        </w:rPr>
        <w:instrText xml:space="preserve"> HYPERLINK "https://www2.education.vic.gov.au/pal/records-management/policy" </w:instrText>
      </w:r>
      <w:r>
        <w:rPr>
          <w:szCs w:val="20"/>
          <w:lang w:eastAsia="en-AU"/>
        </w:rPr>
        <w:fldChar w:fldCharType="separate"/>
      </w:r>
      <w:r>
        <w:rPr>
          <w:rStyle w:val="Hyperlink"/>
          <w:szCs w:val="20"/>
          <w:lang w:eastAsia="en-AU"/>
        </w:rPr>
        <w:t>Records Management — School Records</w:t>
      </w:r>
    </w:p>
    <w:p w14:paraId="19B3853E" w14:textId="77777777" w:rsidR="00D8199A" w:rsidRDefault="00E62EF6">
      <w:pPr>
        <w:jc w:val="both"/>
        <w:rPr>
          <w:rFonts w:asciiTheme="majorHAnsi" w:hAnsiTheme="majorHAnsi" w:cstheme="majorHAnsi"/>
          <w:b/>
          <w:bCs/>
          <w:color w:val="5B9BD5" w:themeColor="accent1"/>
          <w:sz w:val="27"/>
          <w:szCs w:val="27"/>
        </w:rPr>
      </w:pPr>
      <w:r>
        <w:rPr>
          <w:szCs w:val="20"/>
          <w:lang w:eastAsia="en-AU"/>
        </w:rPr>
        <w:fldChar w:fldCharType="end"/>
      </w:r>
      <w:r>
        <w:rPr>
          <w:rFonts w:asciiTheme="majorHAnsi" w:hAnsiTheme="majorHAnsi" w:cstheme="majorHAnsi"/>
          <w:b/>
          <w:bCs/>
          <w:color w:val="5B9BD5" w:themeColor="accent1"/>
          <w:sz w:val="27"/>
          <w:szCs w:val="27"/>
        </w:rPr>
        <w:t>POLICY REVIEW AND APPROVAL</w:t>
      </w:r>
    </w:p>
    <w:tbl>
      <w:tblPr>
        <w:tblW w:w="90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925"/>
        <w:gridCol w:w="6075"/>
      </w:tblGrid>
      <w:tr w:rsidR="00D8199A" w14:paraId="262FE0A9" w14:textId="77777777">
        <w:tc>
          <w:tcPr>
            <w:tcW w:w="2925" w:type="dxa"/>
            <w:shd w:val="clear" w:color="auto" w:fill="auto"/>
            <w:hideMark/>
          </w:tcPr>
          <w:p w14:paraId="170B53F3" w14:textId="77777777" w:rsidR="00D8199A" w:rsidRDefault="00E62EF6">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Times New Roman"/>
                <w:lang w:eastAsia="en-AU"/>
              </w:rPr>
              <w:t>Policy last reviewed </w:t>
            </w:r>
          </w:p>
        </w:tc>
        <w:tc>
          <w:tcPr>
            <w:tcW w:w="6075" w:type="dxa"/>
            <w:shd w:val="clear" w:color="auto" w:fill="auto"/>
            <w:hideMark/>
          </w:tcPr>
          <w:p w14:paraId="28A03C23" w14:textId="3970CE0B" w:rsidR="00D8199A" w:rsidRDefault="009B477B">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Times New Roman"/>
                <w:lang w:eastAsia="en-AU"/>
              </w:rPr>
              <w:t>21</w:t>
            </w:r>
            <w:r w:rsidRPr="009B477B">
              <w:rPr>
                <w:rFonts w:ascii="Calibri" w:eastAsia="Times New Roman" w:hAnsi="Calibri" w:cs="Times New Roman"/>
                <w:vertAlign w:val="superscript"/>
                <w:lang w:eastAsia="en-AU"/>
              </w:rPr>
              <w:t>st</w:t>
            </w:r>
            <w:r>
              <w:rPr>
                <w:rFonts w:ascii="Calibri" w:eastAsia="Times New Roman" w:hAnsi="Calibri" w:cs="Times New Roman"/>
                <w:lang w:eastAsia="en-AU"/>
              </w:rPr>
              <w:t xml:space="preserve"> February, 2022</w:t>
            </w:r>
          </w:p>
        </w:tc>
      </w:tr>
      <w:tr w:rsidR="00D8199A" w14:paraId="5D3557D4" w14:textId="77777777">
        <w:tc>
          <w:tcPr>
            <w:tcW w:w="2925" w:type="dxa"/>
            <w:shd w:val="clear" w:color="auto" w:fill="auto"/>
            <w:hideMark/>
          </w:tcPr>
          <w:p w14:paraId="15CA73FC" w14:textId="77777777" w:rsidR="00D8199A" w:rsidRDefault="00E62EF6">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Times New Roman"/>
                <w:lang w:eastAsia="en-AU"/>
              </w:rPr>
              <w:t>Approved by </w:t>
            </w:r>
          </w:p>
        </w:tc>
        <w:tc>
          <w:tcPr>
            <w:tcW w:w="6075" w:type="dxa"/>
            <w:shd w:val="clear" w:color="auto" w:fill="auto"/>
            <w:hideMark/>
          </w:tcPr>
          <w:p w14:paraId="12D0540E" w14:textId="77777777" w:rsidR="00D8199A" w:rsidRDefault="00E62EF6">
            <w:pPr>
              <w:spacing w:after="0" w:line="240" w:lineRule="auto"/>
              <w:textAlignment w:val="baseline"/>
              <w:rPr>
                <w:rFonts w:eastAsia="Times New Roman" w:cstheme="minorHAnsi"/>
                <w:lang w:eastAsia="en-AU"/>
              </w:rPr>
            </w:pPr>
            <w:r>
              <w:rPr>
                <w:rFonts w:eastAsia="Times New Roman" w:cstheme="minorHAnsi"/>
                <w:lang w:eastAsia="en-AU"/>
              </w:rPr>
              <w:t xml:space="preserve">School Council </w:t>
            </w:r>
          </w:p>
        </w:tc>
      </w:tr>
      <w:tr w:rsidR="00D8199A" w14:paraId="35C2B215" w14:textId="77777777">
        <w:tc>
          <w:tcPr>
            <w:tcW w:w="2925" w:type="dxa"/>
            <w:shd w:val="clear" w:color="auto" w:fill="auto"/>
            <w:hideMark/>
          </w:tcPr>
          <w:p w14:paraId="62774970" w14:textId="77777777" w:rsidR="00D8199A" w:rsidRDefault="00E62EF6">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Times New Roman"/>
                <w:lang w:eastAsia="en-AU"/>
              </w:rPr>
              <w:t>Next scheduled review date </w:t>
            </w:r>
          </w:p>
        </w:tc>
        <w:tc>
          <w:tcPr>
            <w:tcW w:w="6075" w:type="dxa"/>
            <w:shd w:val="clear" w:color="auto" w:fill="auto"/>
            <w:hideMark/>
          </w:tcPr>
          <w:p w14:paraId="15493D55" w14:textId="22EF157A" w:rsidR="00D8199A" w:rsidRDefault="009B477B">
            <w:pPr>
              <w:spacing w:after="0" w:line="240" w:lineRule="auto"/>
              <w:textAlignment w:val="baseline"/>
              <w:rPr>
                <w:rFonts w:ascii="Times New Roman" w:eastAsia="Times New Roman" w:hAnsi="Times New Roman" w:cs="Times New Roman"/>
                <w:sz w:val="24"/>
                <w:szCs w:val="24"/>
                <w:lang w:eastAsia="en-AU"/>
              </w:rPr>
            </w:pPr>
            <w:r w:rsidRPr="008F0259">
              <w:rPr>
                <w:rFonts w:ascii="Calibri" w:eastAsia="Times New Roman" w:hAnsi="Calibri" w:cs="Times New Roman"/>
                <w:lang w:eastAsia="en-AU"/>
              </w:rPr>
              <w:t>2023</w:t>
            </w:r>
          </w:p>
        </w:tc>
      </w:tr>
    </w:tbl>
    <w:p w14:paraId="09369F0E" w14:textId="77777777" w:rsidR="00D8199A" w:rsidRDefault="00D8199A">
      <w:pPr>
        <w:keepNext/>
        <w:keepLines/>
        <w:spacing w:line="22" w:lineRule="atLeast"/>
        <w:jc w:val="both"/>
        <w:outlineLvl w:val="1"/>
        <w:rPr>
          <w:rFonts w:asciiTheme="majorHAnsi" w:eastAsiaTheme="majorEastAsia" w:hAnsiTheme="majorHAnsi" w:cstheme="majorBidi"/>
          <w:b/>
          <w:caps/>
          <w:color w:val="5B9BD5" w:themeColor="accent1"/>
          <w:sz w:val="26"/>
          <w:szCs w:val="26"/>
        </w:rPr>
      </w:pPr>
    </w:p>
    <w:p w14:paraId="0F80A43F" w14:textId="77777777" w:rsidR="00D8199A" w:rsidRDefault="00D8199A">
      <w:pPr>
        <w:spacing w:line="22" w:lineRule="atLeast"/>
        <w:jc w:val="both"/>
      </w:pPr>
    </w:p>
    <w:p w14:paraId="5529B54A" w14:textId="77777777" w:rsidR="00D8199A" w:rsidRDefault="00D8199A">
      <w:pPr>
        <w:spacing w:line="22" w:lineRule="atLeast"/>
        <w:jc w:val="both"/>
      </w:pPr>
    </w:p>
    <w:p w14:paraId="3C1CBEC3" w14:textId="77777777" w:rsidR="00D8199A" w:rsidRDefault="00D8199A">
      <w:pPr>
        <w:spacing w:line="22" w:lineRule="atLeast"/>
        <w:jc w:val="both"/>
      </w:pPr>
    </w:p>
    <w:sectPr w:rsidR="00D8199A">
      <w:headerReference w:type="default" r:id="rId21"/>
      <w:footerReference w:type="default" r:id="rId22"/>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A6134" w14:textId="77777777" w:rsidR="00D8199A" w:rsidRDefault="00E62EF6">
      <w:pPr>
        <w:spacing w:after="0" w:line="240" w:lineRule="auto"/>
      </w:pPr>
      <w:r>
        <w:separator/>
      </w:r>
    </w:p>
  </w:endnote>
  <w:endnote w:type="continuationSeparator" w:id="0">
    <w:p w14:paraId="0FBEEEBC" w14:textId="77777777" w:rsidR="00D8199A" w:rsidRDefault="00E62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2325751"/>
      <w:docPartObj>
        <w:docPartGallery w:val="Page Numbers (Bottom of Page)"/>
        <w:docPartUnique/>
      </w:docPartObj>
    </w:sdtPr>
    <w:sdtEndPr>
      <w:rPr>
        <w:noProof/>
      </w:rPr>
    </w:sdtEndPr>
    <w:sdtContent>
      <w:p w14:paraId="6CF0734B" w14:textId="77777777" w:rsidR="00D8199A" w:rsidRDefault="00E62E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83E4D4" w14:textId="77777777" w:rsidR="00D8199A" w:rsidRDefault="00D81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EBF7E" w14:textId="77777777" w:rsidR="00D8199A" w:rsidRDefault="00E62EF6">
      <w:pPr>
        <w:spacing w:after="0" w:line="240" w:lineRule="auto"/>
      </w:pPr>
      <w:r>
        <w:separator/>
      </w:r>
    </w:p>
  </w:footnote>
  <w:footnote w:type="continuationSeparator" w:id="0">
    <w:p w14:paraId="10AFD300" w14:textId="77777777" w:rsidR="00D8199A" w:rsidRDefault="00E62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3D145" w14:textId="7BAD313F" w:rsidR="008F0259" w:rsidRDefault="008F0259" w:rsidP="008F0259">
    <w:pPr>
      <w:pStyle w:val="Header"/>
      <w:ind w:left="720"/>
    </w:pPr>
    <w:r>
      <w:rPr>
        <w:noProof/>
        <w:lang w:eastAsia="en-AU"/>
      </w:rPr>
      <mc:AlternateContent>
        <mc:Choice Requires="wps">
          <w:drawing>
            <wp:anchor distT="36576" distB="36576" distL="36576" distR="36576" simplePos="0" relativeHeight="251660288" behindDoc="0" locked="0" layoutInCell="1" allowOverlap="1" wp14:anchorId="0378CB7C" wp14:editId="0D4B599A">
              <wp:simplePos x="0" y="0"/>
              <wp:positionH relativeFrom="page">
                <wp:posOffset>2533650</wp:posOffset>
              </wp:positionH>
              <wp:positionV relativeFrom="page">
                <wp:posOffset>314325</wp:posOffset>
              </wp:positionV>
              <wp:extent cx="4664710" cy="907415"/>
              <wp:effectExtent l="0" t="0" r="2540" b="698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664710" cy="90741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C945F83" w14:textId="08AD9537" w:rsidR="008F0259" w:rsidRDefault="008F0259" w:rsidP="008F0259">
                          <w:pPr>
                            <w:keepNext/>
                            <w:keepLines/>
                            <w:spacing w:before="40" w:after="240"/>
                            <w:jc w:val="center"/>
                            <w:outlineLvl w:val="0"/>
                            <w:rPr>
                              <w:rFonts w:asciiTheme="majorHAnsi" w:eastAsiaTheme="majorEastAsia" w:hAnsiTheme="majorHAnsi" w:cstheme="majorBidi"/>
                              <w:b/>
                              <w:sz w:val="44"/>
                              <w:szCs w:val="32"/>
                            </w:rPr>
                          </w:pPr>
                          <w:r>
                            <w:rPr>
                              <w:rFonts w:asciiTheme="majorHAnsi" w:eastAsiaTheme="majorEastAsia" w:hAnsiTheme="majorHAnsi" w:cstheme="majorBidi"/>
                              <w:b/>
                              <w:sz w:val="44"/>
                              <w:szCs w:val="32"/>
                            </w:rPr>
                            <w:t>ELECTRONIC FUNDS MANAGEMENT POLICY</w:t>
                          </w:r>
                        </w:p>
                        <w:p w14:paraId="732103D3" w14:textId="77777777" w:rsidR="008F0259" w:rsidRDefault="008F0259" w:rsidP="008F0259">
                          <w:pPr>
                            <w:spacing w:after="0" w:line="240" w:lineRule="auto"/>
                            <w:jc w:val="center"/>
                            <w:rPr>
                              <w:rFonts w:ascii="Tahoma" w:eastAsia="Arial Unicode MS" w:hAnsi="Tahoma" w:cs="Tahoma"/>
                              <w:bCs/>
                              <w:sz w:val="40"/>
                              <w:szCs w:val="40"/>
                            </w:rPr>
                          </w:pPr>
                        </w:p>
                        <w:p w14:paraId="549CA153" w14:textId="77777777" w:rsidR="008F0259" w:rsidRDefault="008F0259" w:rsidP="008F0259">
                          <w:pPr>
                            <w:spacing w:after="0" w:line="240" w:lineRule="auto"/>
                            <w:jc w:val="center"/>
                            <w:rPr>
                              <w:rFonts w:ascii="Tahoma" w:eastAsia="Arial Unicode MS" w:hAnsi="Tahoma" w:cs="Tahoma"/>
                              <w:bCs/>
                              <w:sz w:val="40"/>
                              <w:szCs w:val="40"/>
                            </w:rPr>
                          </w:pP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8CB7C" id="_x0000_t202" coordsize="21600,21600" o:spt="202" path="m,l,21600r21600,l21600,xe">
              <v:stroke joinstyle="miter"/>
              <v:path gradientshapeok="t" o:connecttype="rect"/>
            </v:shapetype>
            <v:shape id="Text Box 2" o:spid="_x0000_s1026" type="#_x0000_t202" style="position:absolute;left:0;text-align:left;margin-left:199.5pt;margin-top:24.75pt;width:367.3pt;height:71.45pt;z-index:25166028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" stroked="f" strokeweight="0" insetpen="t">
              <v:shadow color="#ccc"/>
              <o:lock v:ext="edit" shapetype="t"/>
              <v:textbox inset="2.85pt,0,2.85pt,0">
                <w:txbxContent>
                  <w:p w14:paraId="4C945F83" w14:textId="08AD9537" w:rsidR="008F0259" w:rsidRDefault="008F0259" w:rsidP="008F0259">
                    <w:pPr>
                      <w:keepNext/>
                      <w:keepLines/>
                      <w:spacing w:before="40" w:after="240"/>
                      <w:jc w:val="center"/>
                      <w:outlineLvl w:val="0"/>
                      <w:rPr>
                        <w:rFonts w:asciiTheme="majorHAnsi" w:eastAsiaTheme="majorEastAsia" w:hAnsiTheme="majorHAnsi" w:cstheme="majorBidi"/>
                        <w:b/>
                        <w:sz w:val="44"/>
                        <w:szCs w:val="32"/>
                      </w:rPr>
                    </w:pPr>
                    <w:r>
                      <w:rPr>
                        <w:rFonts w:asciiTheme="majorHAnsi" w:eastAsiaTheme="majorEastAsia" w:hAnsiTheme="majorHAnsi" w:cstheme="majorBidi"/>
                        <w:b/>
                        <w:sz w:val="44"/>
                        <w:szCs w:val="32"/>
                      </w:rPr>
                      <w:t>ELECTRONIC FUNDS MANAGEMENT POLICY</w:t>
                    </w:r>
                  </w:p>
                  <w:p w14:paraId="732103D3" w14:textId="77777777" w:rsidR="008F0259" w:rsidRDefault="008F0259" w:rsidP="008F0259">
                    <w:pPr>
                      <w:spacing w:after="0" w:line="240" w:lineRule="auto"/>
                      <w:jc w:val="center"/>
                      <w:rPr>
                        <w:rFonts w:ascii="Tahoma" w:eastAsia="Arial Unicode MS" w:hAnsi="Tahoma" w:cs="Tahoma"/>
                        <w:bCs/>
                        <w:sz w:val="40"/>
                        <w:szCs w:val="40"/>
                      </w:rPr>
                    </w:pPr>
                  </w:p>
                  <w:p w14:paraId="549CA153" w14:textId="77777777" w:rsidR="008F0259" w:rsidRDefault="008F0259" w:rsidP="008F0259">
                    <w:pPr>
                      <w:spacing w:after="0" w:line="240" w:lineRule="auto"/>
                      <w:jc w:val="center"/>
                      <w:rPr>
                        <w:rFonts w:ascii="Tahoma" w:eastAsia="Arial Unicode MS" w:hAnsi="Tahoma" w:cs="Tahoma"/>
                        <w:bCs/>
                        <w:sz w:val="40"/>
                        <w:szCs w:val="40"/>
                      </w:rPr>
                    </w:pPr>
                  </w:p>
                </w:txbxContent>
              </v:textbox>
              <w10:wrap anchorx="page" anchory="page"/>
            </v:shape>
          </w:pict>
        </mc:Fallback>
      </mc:AlternateContent>
    </w:r>
    <w:r>
      <w:rPr>
        <w:noProof/>
        <w:lang w:eastAsia="en-AU"/>
      </w:rPr>
      <mc:AlternateContent>
        <mc:Choice Requires="wps">
          <w:drawing>
            <wp:anchor distT="36576" distB="36576" distL="36576" distR="36576" simplePos="0" relativeHeight="251662336" behindDoc="0" locked="0" layoutInCell="1" allowOverlap="1" wp14:anchorId="7CBFFD62" wp14:editId="44F24C77">
              <wp:simplePos x="0" y="0"/>
              <wp:positionH relativeFrom="page">
                <wp:posOffset>6794500</wp:posOffset>
              </wp:positionH>
              <wp:positionV relativeFrom="page">
                <wp:posOffset>1257300</wp:posOffset>
              </wp:positionV>
              <wp:extent cx="428625" cy="596900"/>
              <wp:effectExtent l="3175"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28625" cy="5969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5B919" id="Rectangle 8" o:spid="_x0000_s1026" style="position:absolute;margin-left:535pt;margin-top:99pt;width:33.75pt;height:47pt;z-index:25166233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" stroked="f" strokeweight="0" insetpen="t">
              <v:shadow color="#ccc"/>
              <o:lock v:ext="edit" shapetype="t"/>
              <v:textbox inset="2.88pt,2.88pt,2.88pt,2.88pt"/>
              <w10:wrap anchorx="page" anchory="page"/>
            </v:rect>
          </w:pict>
        </mc:Fallback>
      </mc:AlternateContent>
    </w:r>
    <w:r>
      <w:rPr>
        <w:noProof/>
        <w:lang w:eastAsia="en-AU"/>
      </w:rPr>
      <mc:AlternateContent>
        <mc:Choice Requires="wps">
          <w:drawing>
            <wp:anchor distT="36576" distB="36576" distL="36576" distR="36576" simplePos="0" relativeHeight="251659264" behindDoc="0" locked="0" layoutInCell="1" allowOverlap="1" wp14:anchorId="798AD2D4" wp14:editId="5DC70148">
              <wp:simplePos x="0" y="0"/>
              <wp:positionH relativeFrom="page">
                <wp:posOffset>2581910</wp:posOffset>
              </wp:positionH>
              <wp:positionV relativeFrom="page">
                <wp:posOffset>611505</wp:posOffset>
              </wp:positionV>
              <wp:extent cx="2845435" cy="461645"/>
              <wp:effectExtent l="3175" t="1905" r="1905" b="3175"/>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845435" cy="46164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52C8EA6" w14:textId="77777777" w:rsidR="008F0259" w:rsidRDefault="008F0259" w:rsidP="008F0259">
                          <w:pPr>
                            <w:pStyle w:val="Address1"/>
                          </w:pP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AD2D4" id="Text Box 1" o:spid="_x0000_s1027" type="#_x0000_t202" style="position:absolute;left:0;text-align:left;margin-left:203.3pt;margin-top:48.15pt;width:224.05pt;height:36.35pt;z-index:251659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" stroked="f" strokeweight="0" insetpen="t">
              <v:shadow color="#ccc"/>
              <o:lock v:ext="edit" shapetype="t"/>
              <v:textbox inset="2.85pt,0,2.85pt,0">
                <w:txbxContent>
                  <w:p w14:paraId="652C8EA6" w14:textId="77777777" w:rsidR="008F0259" w:rsidRDefault="008F0259" w:rsidP="008F0259">
                    <w:pPr>
                      <w:pStyle w:val="Address1"/>
                    </w:pPr>
                  </w:p>
                </w:txbxContent>
              </v:textbox>
              <w10:wrap anchorx="page" anchory="page"/>
            </v:shape>
          </w:pict>
        </mc:Fallback>
      </mc:AlternateContent>
    </w:r>
    <w:r>
      <w:rPr>
        <w:noProof/>
        <w:lang w:eastAsia="en-AU"/>
      </w:rPr>
      <mc:AlternateContent>
        <mc:Choice Requires="wpg">
          <w:drawing>
            <wp:anchor distT="0" distB="0" distL="114300" distR="114300" simplePos="0" relativeHeight="251661312" behindDoc="0" locked="0" layoutInCell="1" allowOverlap="1" wp14:anchorId="36890125" wp14:editId="46A61638">
              <wp:simplePos x="0" y="0"/>
              <wp:positionH relativeFrom="column">
                <wp:posOffset>36195</wp:posOffset>
              </wp:positionH>
              <wp:positionV relativeFrom="paragraph">
                <wp:posOffset>630555</wp:posOffset>
              </wp:positionV>
              <wp:extent cx="6629400" cy="800100"/>
              <wp:effectExtent l="19050" t="19050" r="19050" b="1905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800100"/>
                        <a:chOff x="935" y="1713"/>
                        <a:chExt cx="10440" cy="1260"/>
                      </a:xfrm>
                      <a:solidFill>
                        <a:srgbClr val="B3BEF7"/>
                      </a:solidFill>
                    </wpg:grpSpPr>
                    <wps:wsp>
                      <wps:cNvPr id="5" name="AutoShape 5"/>
                      <wps:cNvSpPr>
                        <a:spLocks noChangeArrowheads="1" noChangeShapeType="1"/>
                      </wps:cNvSpPr>
                      <wps:spPr bwMode="auto">
                        <a:xfrm>
                          <a:off x="4910" y="2028"/>
                          <a:ext cx="4688" cy="945"/>
                        </a:xfrm>
                        <a:prstGeom prst="roundRect">
                          <a:avLst>
                            <a:gd name="adj" fmla="val 48759"/>
                          </a:avLst>
                        </a:prstGeom>
                        <a:grpFill/>
                        <a:ln w="38100" cmpd="sng" algn="in">
                          <a:solidFill>
                            <a:schemeClr val="lt1">
                              <a:lumMod val="95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s:wsp>
                      <wps:cNvPr id="6" name="Rectangle 6"/>
                      <wps:cNvSpPr>
                        <a:spLocks noChangeArrowheads="1" noChangeShapeType="1"/>
                      </wps:cNvSpPr>
                      <wps:spPr bwMode="auto">
                        <a:xfrm>
                          <a:off x="3995" y="1713"/>
                          <a:ext cx="7380" cy="742"/>
                        </a:xfrm>
                        <a:prstGeom prst="rect">
                          <a:avLst/>
                        </a:prstGeom>
                        <a:grpFill/>
                        <a:ln w="38100" cmpd="sng" algn="in">
                          <a:solidFill>
                            <a:schemeClr val="lt1">
                              <a:lumMod val="95000"/>
                              <a:lumOff val="0"/>
                            </a:schemeClr>
                          </a:solidFill>
                          <a:prstDash val="solid"/>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s:wsp>
                      <wps:cNvPr id="7" name="AutoShape 7"/>
                      <wps:cNvSpPr>
                        <a:spLocks noChangeArrowheads="1" noChangeShapeType="1"/>
                      </wps:cNvSpPr>
                      <wps:spPr bwMode="auto">
                        <a:xfrm>
                          <a:off x="935" y="2051"/>
                          <a:ext cx="9915" cy="397"/>
                        </a:xfrm>
                        <a:prstGeom prst="roundRect">
                          <a:avLst>
                            <a:gd name="adj" fmla="val 50000"/>
                          </a:avLst>
                        </a:prstGeom>
                        <a:grpFill/>
                        <a:ln w="38100" cmpd="sng" algn="in">
                          <a:solidFill>
                            <a:schemeClr val="lt1">
                              <a:lumMod val="95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28B5522E" w14:textId="5EAEDA52" w:rsidR="008F0259" w:rsidRDefault="008F0259" w:rsidP="008F0259">
                            <w:pPr>
                              <w:pStyle w:val="Heading1"/>
                              <w:rPr>
                                <w:sz w:val="24"/>
                                <w:szCs w:val="24"/>
                              </w:rPr>
                            </w:pPr>
                            <w:r>
                              <w:t>Too</w:t>
                            </w:r>
                            <w:r w:rsidRPr="008F0259">
                              <w:rPr>
                                <w:sz w:val="24"/>
                                <w:szCs w:val="24"/>
                              </w:rPr>
                              <w:t xml:space="preserve"> </w:t>
                            </w:r>
                            <w:r>
                              <w:rPr>
                                <w:sz w:val="24"/>
                                <w:szCs w:val="24"/>
                              </w:rPr>
                              <w:t xml:space="preserve">Toolamba PS </w:t>
                            </w:r>
                          </w:p>
                          <w:p w14:paraId="6CAF4925" w14:textId="77777777" w:rsidR="008F0259" w:rsidRDefault="008F0259" w:rsidP="008F0259">
                            <w:pPr>
                              <w:pStyle w:val="Heading1"/>
                              <w:rPr>
                                <w:sz w:val="24"/>
                                <w:szCs w:val="24"/>
                              </w:rPr>
                            </w:pPr>
                            <w:r>
                              <w:rPr>
                                <w:sz w:val="24"/>
                                <w:szCs w:val="24"/>
                              </w:rPr>
                              <w:t xml:space="preserve">Toolamba PS </w:t>
                            </w:r>
                          </w:p>
                          <w:p w14:paraId="4B06266B" w14:textId="4F1E7657" w:rsidR="008F0259" w:rsidRDefault="008F0259" w:rsidP="008F0259">
                            <w:pPr>
                              <w:jc w:val="center"/>
                            </w:pP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890125" id="Group 11" o:spid="_x0000_s1028" style="position:absolute;left:0;text-align:left;margin-left:2.85pt;margin-top:49.65pt;width:522pt;height:63pt;z-index:251661312" coordorigin="935,1713" coordsize="104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">
              <v:roundrect id="AutoShape 5" o:spid="_x0000_s1029" style="position:absolute;left:4910;top:2028;width:4688;height:945;visibility:visible;mso-wrap-style:square;v-text-anchor:top" arcsize="319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" filled="f" strokecolor="#f2f2f2 [3041]" strokeweight="3pt" insetpen="t">
                <v:shadow color="#1f4d78 [1604]" opacity=".5" offset="1pt"/>
                <o:lock v:ext="edit" shapetype="t"/>
                <v:textbox inset="2.88pt,2.88pt,2.88pt,2.88pt"/>
              </v:roundrect>
              <v:rect id="Rectangle 6" o:spid="_x0000_s1030" style="position:absolute;left:3995;top:1713;width:7380;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" filled="f" strokecolor="#f2f2f2 [3041]" strokeweight="3pt" insetpen="t">
                <v:shadow color="#1f4d78 [1604]" opacity=".5" offset="1pt"/>
                <o:lock v:ext="edit" shapetype="t"/>
                <v:textbox inset="2.88pt,2.88pt,2.88pt,2.88pt"/>
              </v:rect>
              <v:roundrect id="AutoShape 7" o:spid="_x0000_s1031" style="position:absolute;left:935;top:2051;width:9915;height:397;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" filled="f" strokecolor="#f2f2f2 [3041]" strokeweight="3pt" insetpen="t">
                <v:shadow color="#1f4d78 [1604]" opacity=".5" offset="1pt"/>
                <o:lock v:ext="edit" shapetype="t"/>
                <v:textbox inset="2.88pt,2.88pt,2.88pt,2.88pt">
                  <w:txbxContent>
                    <w:p w14:paraId="28B5522E" w14:textId="5EAEDA52" w:rsidR="008F0259" w:rsidRDefault="008F0259" w:rsidP="008F0259">
                      <w:pPr>
                        <w:pStyle w:val="Heading1"/>
                        <w:rPr>
                          <w:sz w:val="24"/>
                          <w:szCs w:val="24"/>
                        </w:rPr>
                      </w:pPr>
                      <w:r>
                        <w:t>Too</w:t>
                      </w:r>
                      <w:r w:rsidRPr="008F0259">
                        <w:rPr>
                          <w:sz w:val="24"/>
                          <w:szCs w:val="24"/>
                        </w:rPr>
                        <w:t xml:space="preserve"> </w:t>
                      </w:r>
                      <w:r>
                        <w:rPr>
                          <w:sz w:val="24"/>
                          <w:szCs w:val="24"/>
                        </w:rPr>
                        <w:t xml:space="preserve">Toolamba PS </w:t>
                      </w:r>
                    </w:p>
                    <w:p w14:paraId="6CAF4925" w14:textId="77777777" w:rsidR="008F0259" w:rsidRDefault="008F0259" w:rsidP="008F0259">
                      <w:pPr>
                        <w:pStyle w:val="Heading1"/>
                        <w:rPr>
                          <w:sz w:val="24"/>
                          <w:szCs w:val="24"/>
                        </w:rPr>
                      </w:pPr>
                      <w:r>
                        <w:rPr>
                          <w:sz w:val="24"/>
                          <w:szCs w:val="24"/>
                        </w:rPr>
                        <w:t xml:space="preserve">Toolamba PS </w:t>
                      </w:r>
                    </w:p>
                    <w:p w14:paraId="4B06266B" w14:textId="4F1E7657" w:rsidR="008F0259" w:rsidRDefault="008F0259" w:rsidP="008F0259">
                      <w:pPr>
                        <w:jc w:val="center"/>
                      </w:pPr>
                    </w:p>
                  </w:txbxContent>
                </v:textbox>
              </v:roundrect>
            </v:group>
          </w:pict>
        </mc:Fallback>
      </mc:AlternateContent>
    </w:r>
    <w:r>
      <w:rPr>
        <w:noProof/>
        <w:lang w:eastAsia="en-AU"/>
      </w:rPr>
      <mc:AlternateContent>
        <mc:Choice Requires="wps">
          <w:drawing>
            <wp:anchor distT="0" distB="0" distL="114300" distR="114300" simplePos="0" relativeHeight="251664384" behindDoc="0" locked="0" layoutInCell="1" allowOverlap="1" wp14:anchorId="62F06BDE" wp14:editId="3C6718FD">
              <wp:simplePos x="0" y="0"/>
              <wp:positionH relativeFrom="page">
                <wp:posOffset>854710</wp:posOffset>
              </wp:positionH>
              <wp:positionV relativeFrom="page">
                <wp:posOffset>567055</wp:posOffset>
              </wp:positionV>
              <wp:extent cx="1023620" cy="53467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53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D75B096" w14:textId="77777777" w:rsidR="008F0259" w:rsidRDefault="008F0259" w:rsidP="008F0259">
                          <w:r>
                            <w:rPr>
                              <w:noProof/>
                              <w:lang w:eastAsia="en-AU"/>
                            </w:rPr>
                            <w:drawing>
                              <wp:inline distT="0" distB="0" distL="0" distR="0" wp14:anchorId="4DE012F5" wp14:editId="28442C61">
                                <wp:extent cx="840105" cy="443865"/>
                                <wp:effectExtent l="0" t="0" r="0" b="0"/>
                                <wp:docPr id="11" name="Picture 2" descr="U:\0aaaJennyDavey\Logo &amp; letterheads\Transp Toolamba PS Logo (K) livetra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aaaJennyDavey\Logo &amp; letterheads\Transp Toolamba PS Logo (K) livetrac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44386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F06BDE" id="Text Box 10" o:spid="_x0000_s1032" type="#_x0000_t202" style="position:absolute;left:0;text-align:left;margin-left:67.3pt;margin-top:44.65pt;width:80.6pt;height:42.1pt;z-index:25166438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" filled="f" stroked="f">
              <v:textbox style="mso-fit-shape-to-text:t">
                <w:txbxContent>
                  <w:p w14:paraId="5D75B096" w14:textId="77777777" w:rsidR="008F0259" w:rsidRDefault="008F0259" w:rsidP="008F0259">
                    <w:r>
                      <w:rPr>
                        <w:noProof/>
                        <w:lang w:eastAsia="en-AU"/>
                      </w:rPr>
                      <w:drawing>
                        <wp:inline distT="0" distB="0" distL="0" distR="0" wp14:anchorId="4DE012F5" wp14:editId="28442C61">
                          <wp:extent cx="840105" cy="443865"/>
                          <wp:effectExtent l="0" t="0" r="0" b="0"/>
                          <wp:docPr id="11" name="Picture 2" descr="U:\0aaaJennyDavey\Logo &amp; letterheads\Transp Toolamba PS Logo (K) livetra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aaaJennyDavey\Logo &amp; letterheads\Transp Toolamba PS Logo (K) livetrac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443865"/>
                                  </a:xfrm>
                                  <a:prstGeom prst="rect">
                                    <a:avLst/>
                                  </a:prstGeom>
                                  <a:noFill/>
                                  <a:ln>
                                    <a:noFill/>
                                  </a:ln>
                                </pic:spPr>
                              </pic:pic>
                            </a:graphicData>
                          </a:graphic>
                        </wp:inline>
                      </w:drawing>
                    </w:r>
                  </w:p>
                </w:txbxContent>
              </v:textbox>
              <w10:wrap anchorx="page" anchory="page"/>
            </v:shape>
          </w:pict>
        </mc:Fallback>
      </mc:AlternateContent>
    </w:r>
  </w:p>
  <w:p w14:paraId="022B8EDB" w14:textId="3307C31C" w:rsidR="008F0259" w:rsidRDefault="008F02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364CA"/>
    <w:multiLevelType w:val="hybridMultilevel"/>
    <w:tmpl w:val="ED8CAAE6"/>
    <w:lvl w:ilvl="0" w:tplc="DD1864A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D6640D4"/>
    <w:multiLevelType w:val="hybridMultilevel"/>
    <w:tmpl w:val="BAF0FF8E"/>
    <w:lvl w:ilvl="0" w:tplc="0C090003">
      <w:start w:val="1"/>
      <w:numFmt w:val="bullet"/>
      <w:lvlText w:val="o"/>
      <w:lvlJc w:val="left"/>
      <w:pPr>
        <w:ind w:left="729" w:hanging="360"/>
      </w:pPr>
      <w:rPr>
        <w:rFonts w:ascii="Courier New" w:hAnsi="Courier New" w:cs="Courier New" w:hint="default"/>
        <w:sz w:val="22"/>
        <w:szCs w:val="22"/>
      </w:rPr>
    </w:lvl>
    <w:lvl w:ilvl="1" w:tplc="0C090003">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2" w15:restartNumberingAfterBreak="0">
    <w:nsid w:val="0D7C0F43"/>
    <w:multiLevelType w:val="hybridMultilevel"/>
    <w:tmpl w:val="70B89B7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B70EBB"/>
    <w:multiLevelType w:val="hybridMultilevel"/>
    <w:tmpl w:val="81481B22"/>
    <w:lvl w:ilvl="0" w:tplc="0C090003">
      <w:start w:val="1"/>
      <w:numFmt w:val="bullet"/>
      <w:lvlText w:val="o"/>
      <w:lvlJc w:val="left"/>
      <w:pPr>
        <w:ind w:left="1174" w:hanging="360"/>
      </w:pPr>
      <w:rPr>
        <w:rFonts w:ascii="Courier New" w:hAnsi="Courier New" w:cs="Courier New"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 w15:restartNumberingAfterBreak="0">
    <w:nsid w:val="0FBB18D7"/>
    <w:multiLevelType w:val="hybridMultilevel"/>
    <w:tmpl w:val="303CC01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4D144A"/>
    <w:multiLevelType w:val="hybridMultilevel"/>
    <w:tmpl w:val="05669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510E18"/>
    <w:multiLevelType w:val="hybridMultilevel"/>
    <w:tmpl w:val="19788BE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9637E0"/>
    <w:multiLevelType w:val="hybridMultilevel"/>
    <w:tmpl w:val="81480CE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C4635A7"/>
    <w:multiLevelType w:val="hybridMultilevel"/>
    <w:tmpl w:val="FFE48B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C660E7"/>
    <w:multiLevelType w:val="hybridMultilevel"/>
    <w:tmpl w:val="5FC8EB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8732AE"/>
    <w:multiLevelType w:val="hybridMultilevel"/>
    <w:tmpl w:val="D4E4AC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CEF5940"/>
    <w:multiLevelType w:val="hybridMultilevel"/>
    <w:tmpl w:val="12AA5DCA"/>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C7E40A3"/>
    <w:multiLevelType w:val="hybridMultilevel"/>
    <w:tmpl w:val="D668E5A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957260"/>
    <w:multiLevelType w:val="hybridMultilevel"/>
    <w:tmpl w:val="1746475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750C2F"/>
    <w:multiLevelType w:val="hybridMultilevel"/>
    <w:tmpl w:val="23968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2C40FE"/>
    <w:multiLevelType w:val="hybridMultilevel"/>
    <w:tmpl w:val="402E959A"/>
    <w:lvl w:ilvl="0" w:tplc="0C090003">
      <w:start w:val="1"/>
      <w:numFmt w:val="bullet"/>
      <w:lvlText w:val="o"/>
      <w:lvlJc w:val="left"/>
      <w:pPr>
        <w:ind w:left="1174" w:hanging="360"/>
      </w:pPr>
      <w:rPr>
        <w:rFonts w:ascii="Courier New" w:hAnsi="Courier New" w:cs="Courier New"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7" w15:restartNumberingAfterBreak="0">
    <w:nsid w:val="573B33BD"/>
    <w:multiLevelType w:val="hybridMultilevel"/>
    <w:tmpl w:val="223E170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016726E"/>
    <w:multiLevelType w:val="hybridMultilevel"/>
    <w:tmpl w:val="13CA710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C250D1"/>
    <w:multiLevelType w:val="hybridMultilevel"/>
    <w:tmpl w:val="33C6973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756186B"/>
    <w:multiLevelType w:val="hybridMultilevel"/>
    <w:tmpl w:val="2010632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81A0BAC"/>
    <w:multiLevelType w:val="hybridMultilevel"/>
    <w:tmpl w:val="08CE2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A1C7489"/>
    <w:multiLevelType w:val="hybridMultilevel"/>
    <w:tmpl w:val="3BD82B5E"/>
    <w:lvl w:ilvl="0" w:tplc="0C090003">
      <w:start w:val="1"/>
      <w:numFmt w:val="bullet"/>
      <w:lvlText w:val="o"/>
      <w:lvlJc w:val="left"/>
      <w:pPr>
        <w:ind w:left="928" w:hanging="360"/>
      </w:pPr>
      <w:rPr>
        <w:rFonts w:ascii="Courier New" w:hAnsi="Courier New" w:cs="Courier New" w:hint="default"/>
        <w:sz w:val="20"/>
        <w:szCs w:val="20"/>
      </w:rPr>
    </w:lvl>
    <w:lvl w:ilvl="1" w:tplc="0C090003">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23" w15:restartNumberingAfterBreak="0">
    <w:nsid w:val="6BFE3984"/>
    <w:multiLevelType w:val="hybridMultilevel"/>
    <w:tmpl w:val="6ABAB7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7D22B1"/>
    <w:multiLevelType w:val="hybridMultilevel"/>
    <w:tmpl w:val="CEB6CF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755433F"/>
    <w:multiLevelType w:val="hybridMultilevel"/>
    <w:tmpl w:val="175EC9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7C46218"/>
    <w:multiLevelType w:val="hybridMultilevel"/>
    <w:tmpl w:val="EFA2D7D2"/>
    <w:lvl w:ilvl="0" w:tplc="0C090003">
      <w:start w:val="1"/>
      <w:numFmt w:val="bullet"/>
      <w:lvlText w:val="o"/>
      <w:lvlJc w:val="left"/>
      <w:pPr>
        <w:ind w:left="1800" w:hanging="360"/>
      </w:pPr>
      <w:rPr>
        <w:rFonts w:ascii="Courier New" w:hAnsi="Courier New" w:cs="Courier New"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12"/>
  </w:num>
  <w:num w:numId="2">
    <w:abstractNumId w:val="7"/>
  </w:num>
  <w:num w:numId="3">
    <w:abstractNumId w:val="1"/>
  </w:num>
  <w:num w:numId="4">
    <w:abstractNumId w:val="22"/>
  </w:num>
  <w:num w:numId="5">
    <w:abstractNumId w:val="2"/>
  </w:num>
  <w:num w:numId="6">
    <w:abstractNumId w:val="8"/>
  </w:num>
  <w:num w:numId="7">
    <w:abstractNumId w:val="4"/>
  </w:num>
  <w:num w:numId="8">
    <w:abstractNumId w:val="16"/>
  </w:num>
  <w:num w:numId="9">
    <w:abstractNumId w:val="23"/>
  </w:num>
  <w:num w:numId="10">
    <w:abstractNumId w:val="14"/>
  </w:num>
  <w:num w:numId="11">
    <w:abstractNumId w:val="5"/>
  </w:num>
  <w:num w:numId="12">
    <w:abstractNumId w:val="20"/>
  </w:num>
  <w:num w:numId="13">
    <w:abstractNumId w:val="18"/>
  </w:num>
  <w:num w:numId="14">
    <w:abstractNumId w:val="19"/>
  </w:num>
  <w:num w:numId="15">
    <w:abstractNumId w:val="13"/>
  </w:num>
  <w:num w:numId="16">
    <w:abstractNumId w:val="9"/>
  </w:num>
  <w:num w:numId="17">
    <w:abstractNumId w:val="0"/>
  </w:num>
  <w:num w:numId="18">
    <w:abstractNumId w:val="21"/>
  </w:num>
  <w:num w:numId="19">
    <w:abstractNumId w:val="6"/>
  </w:num>
  <w:num w:numId="20">
    <w:abstractNumId w:val="15"/>
  </w:num>
  <w:num w:numId="21">
    <w:abstractNumId w:val="17"/>
  </w:num>
  <w:num w:numId="22">
    <w:abstractNumId w:val="24"/>
  </w:num>
  <w:num w:numId="23">
    <w:abstractNumId w:val="25"/>
  </w:num>
  <w:num w:numId="24">
    <w:abstractNumId w:val="26"/>
  </w:num>
  <w:num w:numId="25">
    <w:abstractNumId w:val="10"/>
  </w:num>
  <w:num w:numId="26">
    <w:abstractNumId w:val="11"/>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99A"/>
    <w:rsid w:val="00414082"/>
    <w:rsid w:val="008F0259"/>
    <w:rsid w:val="009B477B"/>
    <w:rsid w:val="00D8199A"/>
    <w:rsid w:val="00E62E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F8012"/>
  <w15:chartTrackingRefBased/>
  <w15:docId w15:val="{65384E45-4E66-43F1-B610-E71DC9684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Pr>
      <w:color w:val="605E5C"/>
      <w:shd w:val="clear" w:color="auto" w:fill="E1DFDD"/>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Address1">
    <w:name w:val="Address 1"/>
    <w:next w:val="Normal"/>
    <w:rsid w:val="008F0259"/>
    <w:pPr>
      <w:spacing w:after="0" w:line="240" w:lineRule="auto"/>
    </w:pPr>
    <w:rPr>
      <w:rFonts w:ascii="Tahoma" w:eastAsia="Times New Roman" w:hAnsi="Tahoma" w:cs="Arial"/>
      <w:spacing w:val="10"/>
      <w:kern w:val="28"/>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964523">
      <w:bodyDiv w:val="1"/>
      <w:marLeft w:val="0"/>
      <w:marRight w:val="0"/>
      <w:marTop w:val="0"/>
      <w:marBottom w:val="0"/>
      <w:divBdr>
        <w:top w:val="none" w:sz="0" w:space="0" w:color="auto"/>
        <w:left w:val="none" w:sz="0" w:space="0" w:color="auto"/>
        <w:bottom w:val="none" w:sz="0" w:space="0" w:color="auto"/>
        <w:right w:val="none" w:sz="0" w:space="0" w:color="auto"/>
      </w:divBdr>
    </w:div>
    <w:div w:id="1897424075">
      <w:bodyDiv w:val="1"/>
      <w:marLeft w:val="0"/>
      <w:marRight w:val="0"/>
      <w:marTop w:val="0"/>
      <w:marBottom w:val="0"/>
      <w:divBdr>
        <w:top w:val="none" w:sz="0" w:space="0" w:color="auto"/>
        <w:left w:val="none" w:sz="0" w:space="0" w:color="auto"/>
        <w:bottom w:val="none" w:sz="0" w:space="0" w:color="auto"/>
        <w:right w:val="none" w:sz="0" w:space="0" w:color="auto"/>
      </w:divBdr>
    </w:div>
    <w:div w:id="207161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ucation.vic.gov.au/Documents/school/principals/finance/Fin%20Schools%20Electronic%20Funds%20Management%20Guidelines%20V1_2.pdf" TargetMode="External"/><Relationship Id="rId18" Type="http://schemas.openxmlformats.org/officeDocument/2006/relationships/hyperlink" Target="http://www.education.vic.gov.au/Documents/school/principals/finance/Fin%20Internal%20Control%20document%20v3.2.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2.education.vic.gov.au/pal/internal-controls-finance-manual-section-4/policy" TargetMode="External"/><Relationship Id="rId17" Type="http://schemas.openxmlformats.org/officeDocument/2006/relationships/hyperlink" Target="https://edugate.eduweb.vic.gov.au/edulibrary/Schools/Forms/AllItems.aspx?RootFolder=%2fedulibrary%2fSchools%2fCASES21%2fCASES21%20Finance%2fFinance%20Business%20Process%20Guide&amp;FolderCTID=&amp;View=%7b393E28AF%2d9188%2d49EC%2d9B2F%2d5B1CA6BF217D%7d" TargetMode="External"/><Relationship Id="rId2" Type="http://schemas.openxmlformats.org/officeDocument/2006/relationships/customXml" Target="../customXml/item2.xml"/><Relationship Id="rId16" Type="http://schemas.openxmlformats.org/officeDocument/2006/relationships/hyperlink" Target="http://www.education.vic.gov.au/Documents/school/principals/finance/Fin%20Schools%20Electronic%20Funds%20Management%20Guidelines%20V1_2.pdf" TargetMode="External"/><Relationship Id="rId20" Type="http://schemas.openxmlformats.org/officeDocument/2006/relationships/hyperlink" Target="https://www.prov.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ucation.vic.gov.au/Documents/school/principals/finance/Fin%20Schools%20Electronic%20Funds%20Management%20Guidelines%20V1_2.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2.education.vic.gov.au/pal/finance-manual/policy"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dugate.eduweb.vic.gov.au/Services/IT/ITPolicies/Pages/Responsibilitie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receivables-management-and-cash-handling-finance-manual-section-10/policy"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2020-12-21T13:00:00+00:00</DET_EDRMS_Dat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TaxCatchAll xmlns="61e538cb-f8c2-4c9c-ac78-9205d03c8849">
      <Value>10</Value>
    </TaxCatchAll>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13661D44-FA8B-4226-87E7-C53BD6B7867C}">
  <ds:schemaRefs>
    <ds:schemaRef ds:uri="http://schemas.openxmlformats.org/package/2006/metadata/core-properties"/>
    <ds:schemaRef ds:uri="http://purl.org/dc/dcmitype/"/>
    <ds:schemaRef ds:uri="http://schemas.microsoft.com/office/2006/documentManagement/types"/>
    <ds:schemaRef ds:uri="http://schemas.microsoft.com/Sharepoint/v3"/>
    <ds:schemaRef ds:uri="http://www.w3.org/XML/1998/namespace"/>
    <ds:schemaRef ds:uri="61e538cb-f8c2-4c9c-ac78-9205d03c8849"/>
    <ds:schemaRef ds:uri="http://purl.org/dc/elements/1.1/"/>
    <ds:schemaRef ds:uri="http://purl.org/dc/term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E7A13B5D-ADEE-4522-B656-21BFC0DC7289}">
  <ds:schemaRefs>
    <ds:schemaRef ds:uri="http://schemas.microsoft.com/sharepoint/v3/contenttype/forms"/>
  </ds:schemaRefs>
</ds:datastoreItem>
</file>

<file path=customXml/itemProps3.xml><?xml version="1.0" encoding="utf-8"?>
<ds:datastoreItem xmlns:ds="http://schemas.openxmlformats.org/officeDocument/2006/customXml" ds:itemID="{D0DC7019-BE69-42DC-A7E7-D9587DBEA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CA4E60-F905-41D7-A2FD-EBE309B6159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1271</Words>
  <Characters>7249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Sutherland, Lisa J</dc:creator>
  <cp:keywords/>
  <dc:description/>
  <cp:lastModifiedBy>Bree Giles</cp:lastModifiedBy>
  <cp:revision>3</cp:revision>
  <dcterms:created xsi:type="dcterms:W3CDTF">2022-07-15T05:03:00Z</dcterms:created>
  <dcterms:modified xsi:type="dcterms:W3CDTF">2022-07-15T05:25:00Z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{82282770-8ce7-4361-b8b1-4c92fa70f8d2}</vt:lpwstr>
  </property>
  <property fmtid="{D5CDD505-2E9C-101B-9397-08002B2CF9AE}" pid="10" name="RecordPoint_ActiveItemWebId">
    <vt:lpwstr>{603f2397-5de8-47f6-bd19-8ee820c94c7c}</vt:lpwstr>
  </property>
  <property fmtid="{D5CDD505-2E9C-101B-9397-08002B2CF9AE}" pid="11" name="RecordPoint_RecordNumberSubmitted">
    <vt:lpwstr>R20211703812</vt:lpwstr>
  </property>
  <property fmtid="{D5CDD505-2E9C-101B-9397-08002B2CF9AE}" pid="12" name="RecordPoint_SubmissionCompleted">
    <vt:lpwstr>2021-11-26T11:58:39.6174167+11:00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T_EDRMS_RCSTaxHTField0">
    <vt:lpwstr>13.1.2 Internal Policy|ad985a07-89db-41e4-84da-e1a6cef79014</vt:lpwstr>
  </property>
  <property fmtid="{D5CDD505-2E9C-101B-9397-08002B2CF9AE}" pid="17" name="DET_EDRMS_SecClassTaxHTField0">
    <vt:lpwstr/>
  </property>
  <property fmtid="{D5CDD505-2E9C-101B-9397-08002B2CF9AE}" pid="18" name="TaxCatchAll">
    <vt:lpwstr>28;#13.1.2 Internal Policy|ad985a07-89db-41e4-84da-e1a6cef79014</vt:lpwstr>
  </property>
  <property fmtid="{D5CDD505-2E9C-101B-9397-08002B2CF9AE}" pid="19" name="DET_EDRMS_BusUnitTaxHTField0">
    <vt:lpwstr/>
  </property>
</Properties>
</file>