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cstheme="minorHAnsi"/>
          <w:b/>
          <w:bCs/>
        </w:rPr>
      </w:pPr>
      <w:bookmarkStart w:id="0" w:name="_Toc528849074"/>
      <w:r>
        <w:rPr>
          <w:rFonts w:cstheme="minorHAnsi"/>
          <w:noProof/>
        </w:rPr>
        <w:drawing>
          <wp:anchor distT="0" distB="0" distL="114300" distR="114300" simplePos="0" relativeHeight="251659264" behindDoc="0" locked="0" layoutInCell="1" allowOverlap="1">
            <wp:simplePos x="0" y="0"/>
            <wp:positionH relativeFrom="margin">
              <wp:align>left</wp:align>
            </wp:positionH>
            <wp:positionV relativeFrom="paragraph">
              <wp:posOffset>1270</wp:posOffset>
            </wp:positionV>
            <wp:extent cx="798195" cy="798195"/>
            <wp:effectExtent l="0" t="0" r="1905"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Pr>
          <w:rFonts w:cstheme="minorHAnsi"/>
          <w:b/>
          <w:bCs/>
        </w:rPr>
        <w:t>Help for non-English speakers</w:t>
      </w:r>
    </w:p>
    <w:p>
      <w:pPr>
        <w:rPr>
          <w:rFonts w:cstheme="minorHAnsi"/>
        </w:rPr>
      </w:pPr>
      <w:r>
        <w:rPr>
          <w:rFonts w:cstheme="minorHAnsi"/>
        </w:rPr>
        <w:t xml:space="preserve">If you need help to understand the information in this policy, please contact Toolamba P.S </w:t>
      </w:r>
      <w:hyperlink r:id="rId9" w:history="1">
        <w:r>
          <w:rPr>
            <w:rStyle w:val="Hyperlink"/>
            <w:rFonts w:cstheme="minorHAnsi"/>
          </w:rPr>
          <w:t>toolamba.ps@education.vic.gov.au</w:t>
        </w:r>
      </w:hyperlink>
      <w:r>
        <w:rPr>
          <w:rFonts w:cstheme="minorHAnsi"/>
        </w:rPr>
        <w:t xml:space="preserve"> </w:t>
      </w:r>
    </w:p>
    <w:p>
      <w:pPr>
        <w:spacing w:before="100" w:beforeAutospacing="1" w:after="100" w:afterAutospacing="1" w:line="312" w:lineRule="atLeast"/>
        <w:outlineLvl w:val="1"/>
        <w:rPr>
          <w:rFonts w:eastAsia="Times New Roman" w:cstheme="minorHAnsi"/>
          <w:color w:val="011A3C"/>
          <w:lang w:eastAsia="en-AU"/>
        </w:rPr>
      </w:pPr>
      <w:r>
        <w:rPr>
          <w:rFonts w:eastAsia="Times New Roman" w:cstheme="minorHAnsi"/>
          <w:color w:val="011A3C"/>
          <w:lang w:eastAsia="en-AU"/>
        </w:rPr>
        <w:t>Policy</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This policy assists schools in creating and maintaining healthy and safe working environments.</w:t>
      </w:r>
    </w:p>
    <w:p>
      <w:pPr>
        <w:spacing w:before="100" w:beforeAutospacing="1" w:after="100" w:afterAutospacing="1" w:line="312" w:lineRule="atLeast"/>
        <w:outlineLvl w:val="1"/>
        <w:rPr>
          <w:rFonts w:eastAsia="Times New Roman" w:cstheme="minorHAnsi"/>
          <w:color w:val="011A3C"/>
          <w:lang w:eastAsia="en-AU"/>
        </w:rPr>
      </w:pPr>
      <w:r>
        <w:rPr>
          <w:rFonts w:eastAsia="Times New Roman" w:cstheme="minorHAnsi"/>
          <w:color w:val="011A3C"/>
          <w:lang w:eastAsia="en-AU"/>
        </w:rPr>
        <w:t>Summary</w:t>
      </w:r>
    </w:p>
    <w:p>
      <w:pPr>
        <w:numPr>
          <w:ilvl w:val="0"/>
          <w:numId w:val="1"/>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The department values and supports its people and is committed to ensuring healthy and safe working and learning environments. The department recognises that employee health, safety and wellbeing is integral to achieving excellent educational and work performance outcomes and commits, so far as reasonably practicable to:</w:t>
      </w:r>
    </w:p>
    <w:p>
      <w:pPr>
        <w:numPr>
          <w:ilvl w:val="1"/>
          <w:numId w:val="1"/>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prevent workplace injuries and illnesses</w:t>
      </w:r>
    </w:p>
    <w:p>
      <w:pPr>
        <w:numPr>
          <w:ilvl w:val="1"/>
          <w:numId w:val="1"/>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allocate adequate resources</w:t>
      </w:r>
    </w:p>
    <w:p>
      <w:pPr>
        <w:numPr>
          <w:ilvl w:val="1"/>
          <w:numId w:val="1"/>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enhance workplace culture</w:t>
      </w:r>
    </w:p>
    <w:p>
      <w:pPr>
        <w:numPr>
          <w:ilvl w:val="1"/>
          <w:numId w:val="1"/>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 xml:space="preserve">provide transparent and robust information, training, </w:t>
      </w:r>
      <w:proofErr w:type="gramStart"/>
      <w:r>
        <w:rPr>
          <w:rFonts w:eastAsia="Times New Roman" w:cstheme="minorHAnsi"/>
          <w:color w:val="011A3C"/>
          <w:lang w:eastAsia="en-AU"/>
        </w:rPr>
        <w:t>instruction</w:t>
      </w:r>
      <w:proofErr w:type="gramEnd"/>
      <w:r>
        <w:rPr>
          <w:rFonts w:eastAsia="Times New Roman" w:cstheme="minorHAnsi"/>
          <w:color w:val="011A3C"/>
          <w:lang w:eastAsia="en-AU"/>
        </w:rPr>
        <w:t xml:space="preserve"> and documentation</w:t>
      </w:r>
    </w:p>
    <w:p>
      <w:pPr>
        <w:numPr>
          <w:ilvl w:val="1"/>
          <w:numId w:val="1"/>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 xml:space="preserve">drive continuous improvement in health, </w:t>
      </w:r>
      <w:proofErr w:type="gramStart"/>
      <w:r>
        <w:rPr>
          <w:rFonts w:eastAsia="Times New Roman" w:cstheme="minorHAnsi"/>
          <w:color w:val="011A3C"/>
          <w:lang w:eastAsia="en-AU"/>
        </w:rPr>
        <w:t>safety</w:t>
      </w:r>
      <w:proofErr w:type="gramEnd"/>
      <w:r>
        <w:rPr>
          <w:rFonts w:eastAsia="Times New Roman" w:cstheme="minorHAnsi"/>
          <w:color w:val="011A3C"/>
          <w:lang w:eastAsia="en-AU"/>
        </w:rPr>
        <w:t xml:space="preserve"> and wellbeing</w:t>
      </w:r>
    </w:p>
    <w:p>
      <w:pPr>
        <w:numPr>
          <w:ilvl w:val="1"/>
          <w:numId w:val="1"/>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maintain a working environment that is safe and without risks to health.</w:t>
      </w:r>
    </w:p>
    <w:p>
      <w:pPr>
        <w:numPr>
          <w:ilvl w:val="0"/>
          <w:numId w:val="1"/>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Refer to the department’s </w:t>
      </w:r>
      <w:hyperlink r:id="rId10" w:history="1">
        <w:r>
          <w:rPr>
            <w:rFonts w:eastAsia="Times New Roman" w:cstheme="minorHAnsi"/>
            <w:color w:val="1855BF"/>
            <w:lang w:eastAsia="en-AU"/>
          </w:rPr>
          <w:t>Health, Safety and Wellbeing policy</w:t>
        </w:r>
      </w:hyperlink>
      <w:r>
        <w:rPr>
          <w:rFonts w:eastAsia="Times New Roman" w:cstheme="minorHAnsi"/>
          <w:color w:val="011A3C"/>
          <w:lang w:eastAsia="en-AU"/>
        </w:rPr>
        <w:t>, as the department’s overarching leadership commitment to health, safety and wellbeing.</w:t>
      </w:r>
    </w:p>
    <w:p>
      <w:pPr>
        <w:numPr>
          <w:ilvl w:val="0"/>
          <w:numId w:val="1"/>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The aim of the Occupational Health and Safety Management System (OHSMS) is for principals to create healthy and safe workplaces by managing key risks in their school, with support from central and regional offices. See example policies below which may be applicable to your site and form part of the OHSMS:</w:t>
      </w:r>
    </w:p>
    <w:p>
      <w:pPr>
        <w:numPr>
          <w:ilvl w:val="1"/>
          <w:numId w:val="1"/>
        </w:numPr>
        <w:spacing w:before="100" w:beforeAutospacing="1" w:after="100" w:afterAutospacing="1" w:line="240" w:lineRule="auto"/>
        <w:rPr>
          <w:rFonts w:eastAsia="Times New Roman" w:cstheme="minorHAnsi"/>
          <w:color w:val="011A3C"/>
          <w:lang w:eastAsia="en-AU"/>
        </w:rPr>
      </w:pPr>
      <w:hyperlink r:id="rId11" w:history="1">
        <w:r>
          <w:rPr>
            <w:rFonts w:eastAsia="Times New Roman" w:cstheme="minorHAnsi"/>
            <w:color w:val="1855BF"/>
            <w:lang w:eastAsia="en-AU"/>
          </w:rPr>
          <w:t>Asbestos Management</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12" w:history="1">
        <w:r>
          <w:rPr>
            <w:rFonts w:eastAsia="Times New Roman" w:cstheme="minorHAnsi"/>
            <w:color w:val="1855BF"/>
            <w:lang w:eastAsia="en-AU"/>
          </w:rPr>
          <w:t>Chemical Management</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13" w:history="1">
        <w:r>
          <w:rPr>
            <w:rFonts w:eastAsia="Times New Roman" w:cstheme="minorHAnsi"/>
            <w:color w:val="1855BF"/>
            <w:lang w:eastAsia="en-AU"/>
          </w:rPr>
          <w:t>Confined Spaces</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14" w:history="1">
        <w:r>
          <w:rPr>
            <w:rFonts w:eastAsia="Times New Roman" w:cstheme="minorHAnsi"/>
            <w:color w:val="1855BF"/>
            <w:lang w:eastAsia="en-AU"/>
          </w:rPr>
          <w:t>Contractor OHS Management</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15" w:history="1">
        <w:r>
          <w:rPr>
            <w:rFonts w:eastAsia="Times New Roman" w:cstheme="minorHAnsi"/>
            <w:color w:val="1855BF"/>
            <w:lang w:eastAsia="en-AU"/>
          </w:rPr>
          <w:t>Cooling Towers</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16" w:history="1">
        <w:r>
          <w:rPr>
            <w:rFonts w:eastAsia="Times New Roman" w:cstheme="minorHAnsi"/>
            <w:color w:val="1855BF"/>
            <w:lang w:eastAsia="en-AU"/>
          </w:rPr>
          <w:t>Environmental Hygiene</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17" w:history="1">
        <w:r>
          <w:rPr>
            <w:rFonts w:eastAsia="Times New Roman" w:cstheme="minorHAnsi"/>
            <w:color w:val="1855BF"/>
            <w:lang w:eastAsia="en-AU"/>
          </w:rPr>
          <w:t>Equipment Isolation and Tag Out</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18" w:history="1">
        <w:r>
          <w:rPr>
            <w:rFonts w:eastAsia="Times New Roman" w:cstheme="minorHAnsi"/>
            <w:color w:val="1855BF"/>
            <w:lang w:eastAsia="en-AU"/>
          </w:rPr>
          <w:t>Ergonomics and Workspace</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19" w:history="1">
        <w:r>
          <w:rPr>
            <w:rFonts w:eastAsia="Times New Roman" w:cstheme="minorHAnsi"/>
            <w:color w:val="1855BF"/>
            <w:lang w:eastAsia="en-AU"/>
          </w:rPr>
          <w:t>First Aid for Students and Staff</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20" w:history="1">
        <w:r>
          <w:rPr>
            <w:rFonts w:eastAsia="Times New Roman" w:cstheme="minorHAnsi"/>
            <w:color w:val="1855BF"/>
            <w:lang w:eastAsia="en-AU"/>
          </w:rPr>
          <w:t>Hot Work</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21" w:history="1">
        <w:r>
          <w:rPr>
            <w:rFonts w:eastAsia="Times New Roman" w:cstheme="minorHAnsi"/>
            <w:color w:val="1855BF"/>
            <w:lang w:eastAsia="en-AU"/>
          </w:rPr>
          <w:t>Manual Handling</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22" w:history="1">
        <w:r>
          <w:rPr>
            <w:rFonts w:eastAsia="Times New Roman" w:cstheme="minorHAnsi"/>
            <w:color w:val="1855BF"/>
            <w:lang w:eastAsia="en-AU"/>
          </w:rPr>
          <w:t>Mental Health and Wellbeing — Employees</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23" w:history="1">
        <w:r>
          <w:rPr>
            <w:rFonts w:eastAsia="Times New Roman" w:cstheme="minorHAnsi"/>
            <w:color w:val="1855BF"/>
            <w:lang w:eastAsia="en-AU"/>
          </w:rPr>
          <w:t>Noise Management</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24" w:history="1">
        <w:r>
          <w:rPr>
            <w:rFonts w:eastAsia="Times New Roman" w:cstheme="minorHAnsi"/>
            <w:color w:val="1855BF"/>
            <w:lang w:eastAsia="en-AU"/>
          </w:rPr>
          <w:t>OHS Purchasing</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25" w:history="1">
        <w:r>
          <w:rPr>
            <w:rFonts w:eastAsia="Times New Roman" w:cstheme="minorHAnsi"/>
            <w:color w:val="1855BF"/>
            <w:lang w:eastAsia="en-AU"/>
          </w:rPr>
          <w:t>Plant and Equipment Management</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26" w:history="1">
        <w:r>
          <w:rPr>
            <w:rFonts w:eastAsia="Times New Roman" w:cstheme="minorHAnsi"/>
            <w:color w:val="1855BF"/>
            <w:lang w:eastAsia="en-AU"/>
          </w:rPr>
          <w:t>Outdoor Activities and Working Outdoors</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27" w:history="1">
        <w:r>
          <w:rPr>
            <w:rFonts w:eastAsia="Times New Roman" w:cstheme="minorHAnsi"/>
            <w:color w:val="1855BF"/>
            <w:lang w:eastAsia="en-AU"/>
          </w:rPr>
          <w:t>Prevention of Falls when Working at Heights</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28" w:history="1">
        <w:r>
          <w:rPr>
            <w:rFonts w:eastAsia="Times New Roman" w:cstheme="minorHAnsi"/>
            <w:color w:val="1855BF"/>
            <w:lang w:eastAsia="en-AU"/>
          </w:rPr>
          <w:t>Reporting and Managing School Incidents (including emergencies)</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29" w:history="1">
        <w:r>
          <w:rPr>
            <w:rFonts w:eastAsia="Times New Roman" w:cstheme="minorHAnsi"/>
            <w:color w:val="1855BF"/>
            <w:lang w:eastAsia="en-AU"/>
          </w:rPr>
          <w:t>Slips, Trips and Falls</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30" w:history="1">
        <w:r>
          <w:rPr>
            <w:rFonts w:eastAsia="Times New Roman" w:cstheme="minorHAnsi"/>
            <w:color w:val="1855BF"/>
            <w:lang w:eastAsia="en-AU"/>
          </w:rPr>
          <w:t>Swimming Pools on School Grounds</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31" w:history="1">
        <w:r>
          <w:rPr>
            <w:rFonts w:eastAsia="Times New Roman" w:cstheme="minorHAnsi"/>
            <w:color w:val="1855BF"/>
            <w:lang w:eastAsia="en-AU"/>
          </w:rPr>
          <w:t>Testing and Tagging of Electrical Equipment</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32" w:history="1">
        <w:r>
          <w:rPr>
            <w:rFonts w:eastAsia="Times New Roman" w:cstheme="minorHAnsi"/>
            <w:color w:val="1855BF"/>
            <w:lang w:eastAsia="en-AU"/>
          </w:rPr>
          <w:t>Traffic Management</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33" w:history="1">
        <w:r>
          <w:rPr>
            <w:rFonts w:eastAsia="Times New Roman" w:cstheme="minorHAnsi"/>
            <w:color w:val="1855BF"/>
            <w:lang w:eastAsia="en-AU"/>
          </w:rPr>
          <w:t>Volunteer OHS Management</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34" w:history="1">
        <w:r>
          <w:rPr>
            <w:rFonts w:eastAsia="Times New Roman" w:cstheme="minorHAnsi"/>
            <w:color w:val="1855BF"/>
            <w:lang w:eastAsia="en-AU"/>
          </w:rPr>
          <w:t>Voice Care for Teachers</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35" w:history="1">
        <w:r>
          <w:rPr>
            <w:rFonts w:eastAsia="Times New Roman" w:cstheme="minorHAnsi"/>
            <w:color w:val="1855BF"/>
            <w:lang w:eastAsia="en-AU"/>
          </w:rPr>
          <w:t>Workers’ Compensation</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36" w:history="1">
        <w:r>
          <w:rPr>
            <w:rFonts w:eastAsia="Times New Roman" w:cstheme="minorHAnsi"/>
            <w:color w:val="1855BF"/>
            <w:lang w:eastAsia="en-AU"/>
          </w:rPr>
          <w:t>Working Alone, in Isolation or from Home</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37" w:history="1">
        <w:r>
          <w:rPr>
            <w:rFonts w:eastAsia="Times New Roman" w:cstheme="minorHAnsi"/>
            <w:color w:val="1855BF"/>
            <w:lang w:eastAsia="en-AU"/>
          </w:rPr>
          <w:t>Workplace Bullying</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38" w:history="1">
        <w:r>
          <w:rPr>
            <w:rFonts w:eastAsia="Times New Roman" w:cstheme="minorHAnsi"/>
            <w:color w:val="1855BF"/>
            <w:lang w:eastAsia="en-AU"/>
          </w:rPr>
          <w:t>Workplace Inspection</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39" w:history="1">
        <w:r>
          <w:rPr>
            <w:rFonts w:eastAsia="Times New Roman" w:cstheme="minorHAnsi"/>
            <w:color w:val="1855BF"/>
            <w:lang w:eastAsia="en-AU"/>
          </w:rPr>
          <w:t>Work-Related Driving</w:t>
        </w:r>
      </w:hyperlink>
    </w:p>
    <w:p>
      <w:pPr>
        <w:numPr>
          <w:ilvl w:val="1"/>
          <w:numId w:val="1"/>
        </w:numPr>
        <w:spacing w:before="100" w:beforeAutospacing="1" w:after="100" w:afterAutospacing="1" w:line="240" w:lineRule="auto"/>
        <w:rPr>
          <w:rFonts w:eastAsia="Times New Roman" w:cstheme="minorHAnsi"/>
          <w:color w:val="011A3C"/>
          <w:lang w:eastAsia="en-AU"/>
        </w:rPr>
      </w:pPr>
      <w:hyperlink r:id="rId40" w:history="1">
        <w:r>
          <w:rPr>
            <w:rFonts w:eastAsia="Times New Roman" w:cstheme="minorHAnsi"/>
            <w:color w:val="1855BF"/>
            <w:lang w:eastAsia="en-AU"/>
          </w:rPr>
          <w:t>Work-Related Violence in Schools</w:t>
        </w:r>
      </w:hyperlink>
    </w:p>
    <w:p>
      <w:pPr>
        <w:spacing w:before="100" w:beforeAutospacing="1" w:after="100" w:afterAutospacing="1" w:line="312" w:lineRule="atLeast"/>
        <w:outlineLvl w:val="1"/>
        <w:rPr>
          <w:rFonts w:eastAsia="Times New Roman" w:cstheme="minorHAnsi"/>
          <w:color w:val="011A3C"/>
          <w:lang w:eastAsia="en-AU"/>
        </w:rPr>
      </w:pPr>
      <w:r>
        <w:rPr>
          <w:rFonts w:eastAsia="Times New Roman" w:cstheme="minorHAnsi"/>
          <w:color w:val="011A3C"/>
          <w:lang w:eastAsia="en-AU"/>
        </w:rPr>
        <w:t>Details</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 xml:space="preserve">To assist </w:t>
      </w:r>
      <w:proofErr w:type="gramStart"/>
      <w:r>
        <w:rPr>
          <w:rFonts w:eastAsia="Times New Roman" w:cstheme="minorHAnsi"/>
          <w:color w:val="011A3C"/>
          <w:lang w:eastAsia="en-AU"/>
        </w:rPr>
        <w:t>schools</w:t>
      </w:r>
      <w:proofErr w:type="gramEnd"/>
      <w:r>
        <w:rPr>
          <w:rFonts w:eastAsia="Times New Roman" w:cstheme="minorHAnsi"/>
          <w:color w:val="011A3C"/>
          <w:lang w:eastAsia="en-AU"/>
        </w:rPr>
        <w:t xml:space="preserve"> create and maintain a healthy and safe working environment the department has developed an Occupational Health and Safety Management System (OHSMS) that should be implemented in all schools.</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 xml:space="preserve">The OHSMS outlines how schools can meet their health, </w:t>
      </w:r>
      <w:proofErr w:type="gramStart"/>
      <w:r>
        <w:rPr>
          <w:rFonts w:eastAsia="Times New Roman" w:cstheme="minorHAnsi"/>
          <w:color w:val="011A3C"/>
          <w:lang w:eastAsia="en-AU"/>
        </w:rPr>
        <w:t>safety</w:t>
      </w:r>
      <w:proofErr w:type="gramEnd"/>
      <w:r>
        <w:rPr>
          <w:rFonts w:eastAsia="Times New Roman" w:cstheme="minorHAnsi"/>
          <w:color w:val="011A3C"/>
          <w:lang w:eastAsia="en-AU"/>
        </w:rPr>
        <w:t xml:space="preserve"> and wellbeing obligations. The OHSMS is a translation of legislative and regulatory requirements for schools that need to be managed. The Employee Health, Safety and Wellbeing Division is responsible for updating the OHSMS and communicating changes. The image below outlines the key elements in the OHSMS to be implemented.</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 xml:space="preserve">The Health, Safety and Wellbeing policy outlines the department's overarching leadership commitment to supporting, </w:t>
      </w:r>
      <w:proofErr w:type="gramStart"/>
      <w:r>
        <w:rPr>
          <w:rFonts w:eastAsia="Times New Roman" w:cstheme="minorHAnsi"/>
          <w:color w:val="011A3C"/>
          <w:lang w:eastAsia="en-AU"/>
        </w:rPr>
        <w:t>promoting</w:t>
      </w:r>
      <w:proofErr w:type="gramEnd"/>
      <w:r>
        <w:rPr>
          <w:rFonts w:eastAsia="Times New Roman" w:cstheme="minorHAnsi"/>
          <w:color w:val="011A3C"/>
          <w:lang w:eastAsia="en-AU"/>
        </w:rPr>
        <w:t xml:space="preserve"> and protecting the health, safety and wellbeing of all department employees, visitors, volunteers and contractors. Refer to the </w:t>
      </w:r>
      <w:hyperlink r:id="rId41" w:history="1">
        <w:r>
          <w:rPr>
            <w:rFonts w:eastAsia="Times New Roman" w:cstheme="minorHAnsi"/>
            <w:color w:val="1855BF"/>
            <w:lang w:eastAsia="en-AU"/>
          </w:rPr>
          <w:t>Health, Safety and Wellbeing policy</w:t>
        </w:r>
      </w:hyperlink>
      <w:r>
        <w:rPr>
          <w:rFonts w:eastAsia="Times New Roman" w:cstheme="minorHAnsi"/>
          <w:color w:val="011A3C"/>
          <w:lang w:eastAsia="en-AU"/>
        </w:rPr>
        <w:t> page on PAL for more information.</w:t>
      </w:r>
    </w:p>
    <w:p>
      <w:pPr>
        <w:spacing w:after="0" w:line="240" w:lineRule="auto"/>
        <w:rPr>
          <w:rFonts w:eastAsia="Times New Roman" w:cstheme="minorHAnsi"/>
          <w:color w:val="011A3C"/>
          <w:lang w:eastAsia="en-AU"/>
        </w:rPr>
      </w:pPr>
      <w:r>
        <w:rPr>
          <w:rFonts w:eastAsia="Times New Roman" w:cstheme="minorHAnsi"/>
          <w:noProof/>
          <w:color w:val="011A3C"/>
          <w:lang w:eastAsia="en-AU"/>
        </w:rPr>
        <w:lastRenderedPageBreak/>
        <w:drawing>
          <wp:inline distT="0" distB="0" distL="0" distR="0">
            <wp:extent cx="6667500" cy="5381625"/>
            <wp:effectExtent l="0" t="0" r="0" b="9525"/>
            <wp:docPr id="12" name="Picture 12" descr="Outline of key elements in OHSMS to be implemented starting with the 'Safe and Well in Education' Strategy and Framework to the Health and Safety and Wellbeing Policy leading to a model showing Leadership at the top with Capability and Continuous improvement at the base, with Risk contained in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line of key elements in OHSMS to be implemented starting with the 'Safe and Well in Education' Strategy and Framework to the Health and Safety and Wellbeing Policy leading to a model showing Leadership at the top with Capability and Continuous improvement at the base, with Risk contained in the centr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667500" cy="5381625"/>
                    </a:xfrm>
                    <a:prstGeom prst="rect">
                      <a:avLst/>
                    </a:prstGeom>
                    <a:noFill/>
                    <a:ln>
                      <a:noFill/>
                    </a:ln>
                  </pic:spPr>
                </pic:pic>
              </a:graphicData>
            </a:graphic>
          </wp:inline>
        </w:drawing>
      </w:r>
    </w:p>
    <w:p>
      <w:pPr>
        <w:spacing w:before="100" w:beforeAutospacing="1" w:after="100" w:afterAutospacing="1" w:line="288" w:lineRule="atLeast"/>
        <w:outlineLvl w:val="2"/>
        <w:rPr>
          <w:rFonts w:eastAsia="Times New Roman" w:cstheme="minorHAnsi"/>
          <w:color w:val="011A3C"/>
          <w:lang w:eastAsia="en-AU"/>
        </w:rPr>
      </w:pPr>
      <w:r>
        <w:rPr>
          <w:rFonts w:eastAsia="Times New Roman" w:cstheme="minorHAnsi"/>
          <w:color w:val="011A3C"/>
          <w:lang w:eastAsia="en-AU"/>
        </w:rPr>
        <w:t>Supports for schools to implement the OHSMS</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The </w:t>
      </w:r>
      <w:hyperlink r:id="rId43" w:tgtFrame="_blank" w:history="1">
        <w:r>
          <w:rPr>
            <w:rFonts w:eastAsia="Times New Roman" w:cstheme="minorHAnsi"/>
            <w:color w:val="1855BF"/>
            <w:lang w:eastAsia="en-AU"/>
          </w:rPr>
          <w:t>Safe and Well in Education Strategy</w:t>
        </w:r>
      </w:hyperlink>
      <w:r>
        <w:rPr>
          <w:rFonts w:eastAsia="Times New Roman" w:cstheme="minorHAnsi"/>
          <w:color w:val="011A3C"/>
          <w:lang w:eastAsia="en-AU"/>
        </w:rPr>
        <w:t> outlines a five-year roadmap for the department to systematically enhance and support health, safety and wellbeing outcomes for all of its employees. This includes new intensive supports for schools to manage OHS and workers compensation.</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It works in conjunction with the </w:t>
      </w:r>
      <w:hyperlink r:id="rId44" w:tgtFrame="_blank" w:history="1">
        <w:r>
          <w:rPr>
            <w:rFonts w:eastAsia="Times New Roman" w:cstheme="minorHAnsi"/>
            <w:color w:val="1855BF"/>
            <w:lang w:eastAsia="en-AU"/>
          </w:rPr>
          <w:t>Safe and Well in Education Framework</w:t>
        </w:r>
      </w:hyperlink>
      <w:r>
        <w:rPr>
          <w:rFonts w:eastAsia="Times New Roman" w:cstheme="minorHAnsi"/>
          <w:color w:val="011A3C"/>
          <w:lang w:eastAsia="en-AU"/>
        </w:rPr>
        <w:t> to assist everyone at the department understand their health, safety and wellbeing accountabilities and responsibilities, and the supports available to acquit those, to ultimately improve the performance of Victorian Government schools.</w:t>
      </w:r>
    </w:p>
    <w:p>
      <w:pPr>
        <w:spacing w:before="100" w:beforeAutospacing="1" w:after="100" w:afterAutospacing="1" w:line="288" w:lineRule="atLeast"/>
        <w:outlineLvl w:val="2"/>
        <w:rPr>
          <w:rFonts w:eastAsia="Times New Roman" w:cstheme="minorHAnsi"/>
          <w:color w:val="011A3C"/>
          <w:lang w:eastAsia="en-AU"/>
        </w:rPr>
      </w:pPr>
      <w:r>
        <w:rPr>
          <w:rFonts w:eastAsia="Times New Roman" w:cstheme="minorHAnsi"/>
          <w:color w:val="011A3C"/>
          <w:lang w:eastAsia="en-AU"/>
        </w:rPr>
        <w:lastRenderedPageBreak/>
        <w:t>The OHS Management System</w:t>
      </w:r>
    </w:p>
    <w:p>
      <w:pPr>
        <w:spacing w:before="100" w:beforeAutospacing="1" w:after="100" w:afterAutospacing="1" w:line="288" w:lineRule="atLeast"/>
        <w:outlineLvl w:val="3"/>
        <w:rPr>
          <w:rFonts w:eastAsia="Times New Roman" w:cstheme="minorHAnsi"/>
          <w:color w:val="011A3C"/>
          <w:lang w:eastAsia="en-AU"/>
        </w:rPr>
      </w:pPr>
      <w:r>
        <w:rPr>
          <w:rFonts w:eastAsia="Times New Roman" w:cstheme="minorHAnsi"/>
          <w:color w:val="011A3C"/>
          <w:lang w:eastAsia="en-AU"/>
        </w:rPr>
        <w:t>1. Leadership</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Local leadership of health, safety and wellbeing is crucial to delivering the Education State agenda — to give every Victorian the best learning and development experience, supported by positive climates for learning. Education excellence relies on the health and wellbeing of our staff. Their wellbeing contributes to a positive culture and maximises teaching and learning outcomes.</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To manage health, safety and wellbeing in schools, principals (as the local management representative and site manager) have certain accountabilities including:</w:t>
      </w:r>
    </w:p>
    <w:p>
      <w:pPr>
        <w:numPr>
          <w:ilvl w:val="0"/>
          <w:numId w:val="2"/>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 xml:space="preserve">promoting health, </w:t>
      </w:r>
      <w:proofErr w:type="gramStart"/>
      <w:r>
        <w:rPr>
          <w:rFonts w:eastAsia="Times New Roman" w:cstheme="minorHAnsi"/>
          <w:color w:val="011A3C"/>
          <w:lang w:eastAsia="en-AU"/>
        </w:rPr>
        <w:t>safety</w:t>
      </w:r>
      <w:proofErr w:type="gramEnd"/>
      <w:r>
        <w:rPr>
          <w:rFonts w:eastAsia="Times New Roman" w:cstheme="minorHAnsi"/>
          <w:color w:val="011A3C"/>
          <w:lang w:eastAsia="en-AU"/>
        </w:rPr>
        <w:t xml:space="preserve"> and wellbeing</w:t>
      </w:r>
    </w:p>
    <w:p>
      <w:pPr>
        <w:numPr>
          <w:ilvl w:val="0"/>
          <w:numId w:val="2"/>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 xml:space="preserve">preventing risks and injuries, including through embedding appropriate school management and supervision practices for health, </w:t>
      </w:r>
      <w:proofErr w:type="gramStart"/>
      <w:r>
        <w:rPr>
          <w:rFonts w:eastAsia="Times New Roman" w:cstheme="minorHAnsi"/>
          <w:color w:val="011A3C"/>
          <w:lang w:eastAsia="en-AU"/>
        </w:rPr>
        <w:t>safety</w:t>
      </w:r>
      <w:proofErr w:type="gramEnd"/>
      <w:r>
        <w:rPr>
          <w:rFonts w:eastAsia="Times New Roman" w:cstheme="minorHAnsi"/>
          <w:color w:val="011A3C"/>
          <w:lang w:eastAsia="en-AU"/>
        </w:rPr>
        <w:t xml:space="preserve"> and wellbeing</w:t>
      </w:r>
    </w:p>
    <w:p>
      <w:pPr>
        <w:numPr>
          <w:ilvl w:val="0"/>
          <w:numId w:val="2"/>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identifying safety risks (also known as hazards)</w:t>
      </w:r>
    </w:p>
    <w:p>
      <w:pPr>
        <w:numPr>
          <w:ilvl w:val="0"/>
          <w:numId w:val="2"/>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managing risks, including by implementing controls using the hierarchy of controls</w:t>
      </w:r>
    </w:p>
    <w:p>
      <w:pPr>
        <w:numPr>
          <w:ilvl w:val="0"/>
          <w:numId w:val="2"/>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responding to risks/hazards, injuries and near misses, including reporting incidents for regional and central office support, and overseeing return to work for employees</w:t>
      </w:r>
    </w:p>
    <w:p>
      <w:pPr>
        <w:numPr>
          <w:ilvl w:val="0"/>
          <w:numId w:val="2"/>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 xml:space="preserve">consulting with employees regarding health, </w:t>
      </w:r>
      <w:proofErr w:type="gramStart"/>
      <w:r>
        <w:rPr>
          <w:rFonts w:eastAsia="Times New Roman" w:cstheme="minorHAnsi"/>
          <w:color w:val="011A3C"/>
          <w:lang w:eastAsia="en-AU"/>
        </w:rPr>
        <w:t>safety</w:t>
      </w:r>
      <w:proofErr w:type="gramEnd"/>
      <w:r>
        <w:rPr>
          <w:rFonts w:eastAsia="Times New Roman" w:cstheme="minorHAnsi"/>
          <w:color w:val="011A3C"/>
          <w:lang w:eastAsia="en-AU"/>
        </w:rPr>
        <w:t xml:space="preserve"> and wellbeing (including through Health and Safety Representatives (HSRs), and a Health and Safety Committee, where applicable)</w:t>
      </w:r>
    </w:p>
    <w:p>
      <w:pPr>
        <w:numPr>
          <w:ilvl w:val="0"/>
          <w:numId w:val="2"/>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 xml:space="preserve">reviewing and continuously improving the management of health, </w:t>
      </w:r>
      <w:proofErr w:type="gramStart"/>
      <w:r>
        <w:rPr>
          <w:rFonts w:eastAsia="Times New Roman" w:cstheme="minorHAnsi"/>
          <w:color w:val="011A3C"/>
          <w:lang w:eastAsia="en-AU"/>
        </w:rPr>
        <w:t>safety</w:t>
      </w:r>
      <w:proofErr w:type="gramEnd"/>
      <w:r>
        <w:rPr>
          <w:rFonts w:eastAsia="Times New Roman" w:cstheme="minorHAnsi"/>
          <w:color w:val="011A3C"/>
          <w:lang w:eastAsia="en-AU"/>
        </w:rPr>
        <w:t xml:space="preserve"> and wellbeing at the school.</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To acquit these local leadership actions, principals (or their delegates) must implement OHSMS requirements for which they have control or responsibility. Where a delegate has been appointed, the principal must ensure that the individual has an appropriate level of authority (such as Assistant Principal or Business Manager) to be able to make decisions on OHS matters.</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Employees must also perform their work safely and without risks to their health or others.</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There are a range of central and regional office support to acquit these leadership actions, including the OHS Advisory Service. However, there are also key responsibilities for Principals outlined in each OHSMS policy that must be followed.</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 xml:space="preserve">The department also has duties to principals as employees, and is committed to their health, </w:t>
      </w:r>
      <w:proofErr w:type="gramStart"/>
      <w:r>
        <w:rPr>
          <w:rFonts w:eastAsia="Times New Roman" w:cstheme="minorHAnsi"/>
          <w:color w:val="011A3C"/>
          <w:lang w:eastAsia="en-AU"/>
        </w:rPr>
        <w:t>safety</w:t>
      </w:r>
      <w:proofErr w:type="gramEnd"/>
      <w:r>
        <w:rPr>
          <w:rFonts w:eastAsia="Times New Roman" w:cstheme="minorHAnsi"/>
          <w:color w:val="011A3C"/>
          <w:lang w:eastAsia="en-AU"/>
        </w:rPr>
        <w:t xml:space="preserve"> and wellbeing. Schools thrive when principals thrive.</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For further information, refer to the department’s </w:t>
      </w:r>
      <w:hyperlink r:id="rId45" w:history="1">
        <w:r>
          <w:rPr>
            <w:rFonts w:eastAsia="Times New Roman" w:cstheme="minorHAnsi"/>
            <w:color w:val="1855BF"/>
            <w:lang w:eastAsia="en-AU"/>
          </w:rPr>
          <w:t>Principal Health and Wellbeing Advice</w:t>
        </w:r>
      </w:hyperlink>
      <w:r>
        <w:rPr>
          <w:rFonts w:eastAsia="Times New Roman" w:cstheme="minorHAnsi"/>
          <w:color w:val="011A3C"/>
          <w:lang w:eastAsia="en-AU"/>
        </w:rPr>
        <w:t>.</w:t>
      </w:r>
    </w:p>
    <w:p>
      <w:pPr>
        <w:spacing w:before="100" w:beforeAutospacing="1" w:after="100" w:afterAutospacing="1" w:line="288" w:lineRule="atLeast"/>
        <w:outlineLvl w:val="2"/>
        <w:rPr>
          <w:rFonts w:eastAsia="Times New Roman" w:cstheme="minorHAnsi"/>
          <w:color w:val="011A3C"/>
          <w:lang w:eastAsia="en-AU"/>
        </w:rPr>
      </w:pPr>
      <w:r>
        <w:rPr>
          <w:rFonts w:eastAsia="Times New Roman" w:cstheme="minorHAnsi"/>
          <w:color w:val="011A3C"/>
          <w:lang w:eastAsia="en-AU"/>
        </w:rPr>
        <w:t>2. Capability</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lastRenderedPageBreak/>
        <w:t xml:space="preserve">The best approaches to leading health, safety and wellbeing include local leaders building strong capability in their people and processes. This feeds through to a resilient </w:t>
      </w:r>
      <w:proofErr w:type="gramStart"/>
      <w:r>
        <w:rPr>
          <w:rFonts w:eastAsia="Times New Roman" w:cstheme="minorHAnsi"/>
          <w:color w:val="011A3C"/>
          <w:lang w:eastAsia="en-AU"/>
        </w:rPr>
        <w:t>culture, and</w:t>
      </w:r>
      <w:proofErr w:type="gramEnd"/>
      <w:r>
        <w:rPr>
          <w:rFonts w:eastAsia="Times New Roman" w:cstheme="minorHAnsi"/>
          <w:color w:val="011A3C"/>
          <w:lang w:eastAsia="en-AU"/>
        </w:rPr>
        <w:t xml:space="preserve"> improved organisational performance. This is covered by the OHSMS elements of:</w:t>
      </w:r>
    </w:p>
    <w:p>
      <w:pPr>
        <w:numPr>
          <w:ilvl w:val="0"/>
          <w:numId w:val="3"/>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OHS Planning</w:t>
      </w:r>
    </w:p>
    <w:p>
      <w:pPr>
        <w:numPr>
          <w:ilvl w:val="0"/>
          <w:numId w:val="3"/>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OHS Consultation and Communication</w:t>
      </w:r>
    </w:p>
    <w:p>
      <w:pPr>
        <w:numPr>
          <w:ilvl w:val="0"/>
          <w:numId w:val="3"/>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OHS Induction and Training.</w:t>
      </w:r>
    </w:p>
    <w:p>
      <w:pPr>
        <w:spacing w:before="100" w:beforeAutospacing="1" w:after="100" w:afterAutospacing="1" w:line="288" w:lineRule="atLeast"/>
        <w:outlineLvl w:val="3"/>
        <w:rPr>
          <w:rFonts w:eastAsia="Times New Roman" w:cstheme="minorHAnsi"/>
          <w:color w:val="011A3C"/>
          <w:lang w:eastAsia="en-AU"/>
        </w:rPr>
      </w:pPr>
      <w:r>
        <w:rPr>
          <w:rFonts w:eastAsia="Times New Roman" w:cstheme="minorHAnsi"/>
          <w:color w:val="011A3C"/>
          <w:lang w:eastAsia="en-AU"/>
        </w:rPr>
        <w:t>OHS Planning</w:t>
      </w:r>
    </w:p>
    <w:p>
      <w:pPr>
        <w:spacing w:before="100" w:beforeAutospacing="1" w:after="100" w:afterAutospacing="1" w:line="288" w:lineRule="atLeast"/>
        <w:rPr>
          <w:rFonts w:eastAsia="Times New Roman" w:cstheme="minorHAnsi"/>
          <w:color w:val="011A3C"/>
          <w:lang w:eastAsia="en-AU"/>
        </w:rPr>
      </w:pPr>
      <w:r>
        <w:rPr>
          <w:rFonts w:eastAsia="Times New Roman" w:cstheme="minorHAnsi"/>
          <w:color w:val="011A3C"/>
          <w:lang w:eastAsia="en-AU"/>
        </w:rPr>
        <w:t xml:space="preserve">Being proactive embeds the management of health, </w:t>
      </w:r>
      <w:proofErr w:type="gramStart"/>
      <w:r>
        <w:rPr>
          <w:rFonts w:eastAsia="Times New Roman" w:cstheme="minorHAnsi"/>
          <w:color w:val="011A3C"/>
          <w:lang w:eastAsia="en-AU"/>
        </w:rPr>
        <w:t>safety</w:t>
      </w:r>
      <w:proofErr w:type="gramEnd"/>
      <w:r>
        <w:rPr>
          <w:rFonts w:eastAsia="Times New Roman" w:cstheme="minorHAnsi"/>
          <w:color w:val="011A3C"/>
          <w:lang w:eastAsia="en-AU"/>
        </w:rPr>
        <w:t xml:space="preserve"> and wellbeing into normal school operations.</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The principal and/or their delegate must use the </w:t>
      </w:r>
      <w:hyperlink r:id="rId46" w:tgtFrame="_blank" w:history="1">
        <w:r>
          <w:rPr>
            <w:rFonts w:eastAsia="Times New Roman" w:cstheme="minorHAnsi"/>
            <w:color w:val="1855BF"/>
            <w:lang w:eastAsia="en-AU"/>
          </w:rPr>
          <w:t>OHS Activities Calendar</w:t>
        </w:r>
      </w:hyperlink>
      <w:r>
        <w:rPr>
          <w:rFonts w:eastAsia="Times New Roman" w:cstheme="minorHAnsi"/>
          <w:color w:val="011A3C"/>
          <w:lang w:eastAsia="en-AU"/>
        </w:rPr>
        <w:t> template (or equivalent) to effectively plan and manage OHS based on their school’s profile (for example the particular facilities and OHS hazards in the school). This will ensure that OHS activities are completed and recorded in a timely manner.</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Refer to: </w:t>
      </w:r>
      <w:hyperlink r:id="rId47" w:history="1">
        <w:r>
          <w:rPr>
            <w:rFonts w:eastAsia="Times New Roman" w:cstheme="minorHAnsi"/>
            <w:color w:val="1855BF"/>
            <w:lang w:eastAsia="en-AU"/>
          </w:rPr>
          <w:t>OHS Planning Policy</w:t>
        </w:r>
      </w:hyperlink>
    </w:p>
    <w:p>
      <w:pPr>
        <w:spacing w:before="100" w:beforeAutospacing="1" w:after="100" w:afterAutospacing="1" w:line="288" w:lineRule="atLeast"/>
        <w:outlineLvl w:val="3"/>
        <w:rPr>
          <w:rFonts w:eastAsia="Times New Roman" w:cstheme="minorHAnsi"/>
          <w:color w:val="011A3C"/>
          <w:lang w:eastAsia="en-AU"/>
        </w:rPr>
      </w:pPr>
      <w:r>
        <w:rPr>
          <w:rFonts w:eastAsia="Times New Roman" w:cstheme="minorHAnsi"/>
          <w:color w:val="011A3C"/>
          <w:lang w:eastAsia="en-AU"/>
        </w:rPr>
        <w:t>OHS Consultation and Communication</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Being transparent and inclusive about the management of health, safety and wellbeing builds mutual trust.</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The principal and/or their delegate must involve employees and Health and Safety Representatives (HSRs) in proactive consultation around the identification and management of workplace hazards.</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Refer to: </w:t>
      </w:r>
      <w:hyperlink r:id="rId48" w:history="1">
        <w:r>
          <w:rPr>
            <w:rFonts w:eastAsia="Times New Roman" w:cstheme="minorHAnsi"/>
            <w:color w:val="1855BF"/>
            <w:lang w:eastAsia="en-AU"/>
          </w:rPr>
          <w:t>OHS Consultation and Communication Policy</w:t>
        </w:r>
      </w:hyperlink>
    </w:p>
    <w:p>
      <w:pPr>
        <w:spacing w:before="100" w:beforeAutospacing="1" w:after="100" w:afterAutospacing="1" w:line="288" w:lineRule="atLeast"/>
        <w:outlineLvl w:val="3"/>
        <w:rPr>
          <w:rFonts w:eastAsia="Times New Roman" w:cstheme="minorHAnsi"/>
          <w:color w:val="011A3C"/>
          <w:lang w:eastAsia="en-AU"/>
        </w:rPr>
      </w:pPr>
      <w:r>
        <w:rPr>
          <w:rFonts w:eastAsia="Times New Roman" w:cstheme="minorHAnsi"/>
          <w:color w:val="011A3C"/>
          <w:lang w:eastAsia="en-AU"/>
        </w:rPr>
        <w:t>OHS Induction and Training</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Providing employees with an OHS induction introduces them to the culture and risk profile of the school. It also provides critical information relating to safety management and key people.</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 xml:space="preserve">To supplement this, the provision and encouragement to attend training is also important as building employees’ knowledge and capability is a critical component to having a healthy and safe workplace. The department has a suite of eLearning modules and in-house training available to employees to improve health, </w:t>
      </w:r>
      <w:proofErr w:type="gramStart"/>
      <w:r>
        <w:rPr>
          <w:rFonts w:eastAsia="Times New Roman" w:cstheme="minorHAnsi"/>
          <w:color w:val="011A3C"/>
          <w:lang w:eastAsia="en-AU"/>
        </w:rPr>
        <w:t>safety</w:t>
      </w:r>
      <w:proofErr w:type="gramEnd"/>
      <w:r>
        <w:rPr>
          <w:rFonts w:eastAsia="Times New Roman" w:cstheme="minorHAnsi"/>
          <w:color w:val="011A3C"/>
          <w:lang w:eastAsia="en-AU"/>
        </w:rPr>
        <w:t xml:space="preserve"> and wellbeing capability:</w:t>
      </w:r>
    </w:p>
    <w:p>
      <w:pPr>
        <w:numPr>
          <w:ilvl w:val="0"/>
          <w:numId w:val="4"/>
        </w:numPr>
        <w:spacing w:before="100" w:beforeAutospacing="1" w:after="100" w:afterAutospacing="1" w:line="240" w:lineRule="auto"/>
        <w:rPr>
          <w:rFonts w:eastAsia="Times New Roman" w:cstheme="minorHAnsi"/>
          <w:color w:val="011A3C"/>
          <w:lang w:eastAsia="en-AU"/>
        </w:rPr>
      </w:pPr>
      <w:hyperlink r:id="rId49" w:tgtFrame="_blank" w:history="1">
        <w:r>
          <w:rPr>
            <w:rFonts w:eastAsia="Times New Roman" w:cstheme="minorHAnsi"/>
            <w:color w:val="1855BF"/>
            <w:lang w:eastAsia="en-AU"/>
          </w:rPr>
          <w:t>OHS eLearning modules (</w:t>
        </w:r>
        <w:proofErr w:type="spellStart"/>
        <w:r>
          <w:rPr>
            <w:rFonts w:eastAsia="Times New Roman" w:cstheme="minorHAnsi"/>
            <w:color w:val="1855BF"/>
            <w:lang w:eastAsia="en-AU"/>
          </w:rPr>
          <w:t>LearnED</w:t>
        </w:r>
        <w:proofErr w:type="spellEnd"/>
        <w:r>
          <w:rPr>
            <w:rFonts w:eastAsia="Times New Roman" w:cstheme="minorHAnsi"/>
            <w:color w:val="1855BF"/>
            <w:lang w:eastAsia="en-AU"/>
          </w:rPr>
          <w:t>)</w:t>
        </w:r>
      </w:hyperlink>
    </w:p>
    <w:p>
      <w:pPr>
        <w:numPr>
          <w:ilvl w:val="0"/>
          <w:numId w:val="4"/>
        </w:numPr>
        <w:spacing w:before="100" w:beforeAutospacing="1" w:after="100" w:afterAutospacing="1" w:line="240" w:lineRule="auto"/>
        <w:rPr>
          <w:rFonts w:eastAsia="Times New Roman" w:cstheme="minorHAnsi"/>
          <w:color w:val="011A3C"/>
          <w:lang w:eastAsia="en-AU"/>
        </w:rPr>
      </w:pPr>
      <w:hyperlink r:id="rId50" w:tgtFrame="_blank" w:history="1">
        <w:r>
          <w:rPr>
            <w:rFonts w:eastAsia="Times New Roman" w:cstheme="minorHAnsi"/>
            <w:color w:val="1855BF"/>
            <w:lang w:eastAsia="en-AU"/>
          </w:rPr>
          <w:t>Safety Management for School Leaders</w:t>
        </w:r>
      </w:hyperlink>
      <w:r>
        <w:rPr>
          <w:rFonts w:eastAsia="Times New Roman" w:cstheme="minorHAnsi"/>
          <w:color w:val="011A3C"/>
          <w:lang w:eastAsia="en-AU"/>
        </w:rPr>
        <w:t> – Victorian Academy of Teaching and Leadership</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Refer to: </w:t>
      </w:r>
      <w:hyperlink r:id="rId51" w:history="1">
        <w:r>
          <w:rPr>
            <w:rFonts w:eastAsia="Times New Roman" w:cstheme="minorHAnsi"/>
            <w:color w:val="1855BF"/>
            <w:lang w:eastAsia="en-AU"/>
          </w:rPr>
          <w:t>OHS Induction and Training Policy</w:t>
        </w:r>
      </w:hyperlink>
    </w:p>
    <w:p>
      <w:pPr>
        <w:spacing w:before="100" w:beforeAutospacing="1" w:after="100" w:afterAutospacing="1" w:line="288" w:lineRule="atLeast"/>
        <w:outlineLvl w:val="3"/>
        <w:rPr>
          <w:rFonts w:eastAsia="Times New Roman" w:cstheme="minorHAnsi"/>
          <w:color w:val="011A3C"/>
          <w:lang w:eastAsia="en-AU"/>
        </w:rPr>
      </w:pPr>
      <w:r>
        <w:rPr>
          <w:rFonts w:eastAsia="Times New Roman" w:cstheme="minorHAnsi"/>
          <w:color w:val="011A3C"/>
          <w:lang w:eastAsia="en-AU"/>
        </w:rPr>
        <w:lastRenderedPageBreak/>
        <w:t>3. Risk</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Ensuring workplaces having a methodology for identifying and managing risks within their workplace is essential to effective safety management.</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Refer to: </w:t>
      </w:r>
      <w:hyperlink r:id="rId52" w:history="1">
        <w:r>
          <w:rPr>
            <w:rFonts w:eastAsia="Times New Roman" w:cstheme="minorHAnsi"/>
            <w:color w:val="1855BF"/>
            <w:lang w:eastAsia="en-AU"/>
          </w:rPr>
          <w:t>OHS Risk Management Policy</w:t>
        </w:r>
      </w:hyperlink>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 xml:space="preserve">Some identified risks are </w:t>
      </w:r>
      <w:proofErr w:type="gramStart"/>
      <w:r>
        <w:rPr>
          <w:rFonts w:eastAsia="Times New Roman" w:cstheme="minorHAnsi"/>
          <w:color w:val="011A3C"/>
          <w:lang w:eastAsia="en-AU"/>
        </w:rPr>
        <w:t>fairly similar</w:t>
      </w:r>
      <w:proofErr w:type="gramEnd"/>
      <w:r>
        <w:rPr>
          <w:rFonts w:eastAsia="Times New Roman" w:cstheme="minorHAnsi"/>
          <w:color w:val="011A3C"/>
          <w:lang w:eastAsia="en-AU"/>
        </w:rPr>
        <w:t xml:space="preserve"> across all our workplaces however, some are school type specific. The processes outlined in the OHSMS should allow for workplaces to scale the level of implementation of requirements based on your workplaces, size and location, number of employees and scale of facilities.</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The aim of the OHSMS is for principals to create healthy and safe workplaces by managing key risks in their school, with support from central and regional offices. Refer to example policies in Summary Critical information summary above.</w:t>
      </w:r>
    </w:p>
    <w:p>
      <w:pPr>
        <w:spacing w:before="100" w:beforeAutospacing="1" w:after="100" w:afterAutospacing="1" w:line="288" w:lineRule="atLeast"/>
        <w:outlineLvl w:val="3"/>
        <w:rPr>
          <w:rFonts w:eastAsia="Times New Roman" w:cstheme="minorHAnsi"/>
          <w:color w:val="011A3C"/>
          <w:lang w:eastAsia="en-AU"/>
        </w:rPr>
      </w:pPr>
      <w:r>
        <w:rPr>
          <w:rFonts w:eastAsia="Times New Roman" w:cstheme="minorHAnsi"/>
          <w:color w:val="011A3C"/>
          <w:lang w:eastAsia="en-AU"/>
        </w:rPr>
        <w:t>4. Continuous improvement</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The department is committed to reviewing health, safety and wellbeing Policies and Procedures every two years to ensure that we are adapting to the differing risk profiles of our workplaces and keeping up with contemporary methods and ensuring legislative compliance. We want to work with our people to set our objectives and to develop our support programs to achieve the best safety outcomes for our schools.</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Hazard alerts</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From time to time, the department issues hazard alerts.</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A hazard alert is designed to provide concise information in relation to serious incidents or current issues in department workplaces. The alert provides guidance in relation to appropriate procedures, practices and controls that should be implemented.</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See available hazard alerts in the </w:t>
      </w:r>
      <w:hyperlink r:id="rId53" w:history="1">
        <w:r>
          <w:rPr>
            <w:rFonts w:eastAsia="Times New Roman" w:cstheme="minorHAnsi"/>
            <w:color w:val="1855BF"/>
            <w:lang w:eastAsia="en-AU"/>
          </w:rPr>
          <w:t>Resources</w:t>
        </w:r>
      </w:hyperlink>
      <w:r>
        <w:rPr>
          <w:rFonts w:eastAsia="Times New Roman" w:cstheme="minorHAnsi"/>
          <w:color w:val="011A3C"/>
          <w:lang w:eastAsia="en-AU"/>
        </w:rPr>
        <w:t> tab.</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Audit</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To inform our support programs and ensure schools are maintaining their compliance we have an established OHSMS auditing program. Following an audit at your school a principal should:</w:t>
      </w:r>
    </w:p>
    <w:p>
      <w:pPr>
        <w:numPr>
          <w:ilvl w:val="0"/>
          <w:numId w:val="5"/>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complete corrective actions within the specified timeframes</w:t>
      </w:r>
    </w:p>
    <w:p>
      <w:pPr>
        <w:numPr>
          <w:ilvl w:val="0"/>
          <w:numId w:val="5"/>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seek guidance from the OHS Advisory Service where necessary to identify corrective actions</w:t>
      </w:r>
    </w:p>
    <w:p>
      <w:pPr>
        <w:numPr>
          <w:ilvl w:val="0"/>
          <w:numId w:val="5"/>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report completed corrective actions on the online system within the specified timeframes</w:t>
      </w:r>
    </w:p>
    <w:p>
      <w:pPr>
        <w:numPr>
          <w:ilvl w:val="0"/>
          <w:numId w:val="5"/>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submit sufficient evidence on the online system to demonstrate that corrective actions have been completed</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lastRenderedPageBreak/>
        <w:t>You can also contact your Regional OHS Support Officer for assistance pre or post audit, see the </w:t>
      </w:r>
      <w:hyperlink r:id="rId54" w:history="1">
        <w:r>
          <w:rPr>
            <w:rFonts w:eastAsia="Times New Roman" w:cstheme="minorHAnsi"/>
            <w:color w:val="1855BF"/>
            <w:lang w:eastAsia="en-AU"/>
          </w:rPr>
          <w:t>Guidance tab</w:t>
        </w:r>
      </w:hyperlink>
      <w:r>
        <w:rPr>
          <w:rFonts w:eastAsia="Times New Roman" w:cstheme="minorHAnsi"/>
          <w:color w:val="011A3C"/>
          <w:lang w:eastAsia="en-AU"/>
        </w:rPr>
        <w:t> for contacts.</w:t>
      </w:r>
    </w:p>
    <w:p>
      <w:pPr>
        <w:spacing w:before="100" w:beforeAutospacing="1" w:after="100" w:afterAutospacing="1" w:line="312" w:lineRule="atLeast"/>
        <w:outlineLvl w:val="1"/>
        <w:rPr>
          <w:rFonts w:eastAsia="Times New Roman" w:cstheme="minorHAnsi"/>
          <w:color w:val="011A3C"/>
          <w:lang w:eastAsia="en-AU"/>
        </w:rPr>
      </w:pPr>
      <w:r>
        <w:rPr>
          <w:rFonts w:eastAsia="Times New Roman" w:cstheme="minorHAnsi"/>
          <w:color w:val="011A3C"/>
          <w:lang w:eastAsia="en-AU"/>
        </w:rPr>
        <w:t>Definitions</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Hazard</w:t>
      </w:r>
      <w:r>
        <w:rPr>
          <w:rFonts w:eastAsia="Times New Roman" w:cstheme="minorHAnsi"/>
          <w:color w:val="011A3C"/>
          <w:lang w:eastAsia="en-AU"/>
        </w:rPr>
        <w:br/>
        <w:t>Anything with the potential to cause harm, injury, illness, or loss.</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Health and Safety Representative</w:t>
      </w:r>
      <w:r>
        <w:rPr>
          <w:rFonts w:eastAsia="Times New Roman" w:cstheme="minorHAnsi"/>
          <w:color w:val="011A3C"/>
          <w:lang w:eastAsia="en-AU"/>
        </w:rPr>
        <w:br/>
        <w:t>An elected employee responsible for representing employees within a DWG on matters relating to OHS.</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Hierarchy of Controls</w:t>
      </w:r>
      <w:r>
        <w:rPr>
          <w:rFonts w:eastAsia="Times New Roman" w:cstheme="minorHAnsi"/>
          <w:color w:val="011A3C"/>
          <w:lang w:eastAsia="en-AU"/>
        </w:rPr>
        <w:br/>
        <w:t xml:space="preserve">There are </w:t>
      </w:r>
      <w:proofErr w:type="gramStart"/>
      <w:r>
        <w:rPr>
          <w:rFonts w:eastAsia="Times New Roman" w:cstheme="minorHAnsi"/>
          <w:color w:val="011A3C"/>
          <w:lang w:eastAsia="en-AU"/>
        </w:rPr>
        <w:t>a number of</w:t>
      </w:r>
      <w:proofErr w:type="gramEnd"/>
      <w:r>
        <w:rPr>
          <w:rFonts w:eastAsia="Times New Roman" w:cstheme="minorHAnsi"/>
          <w:color w:val="011A3C"/>
          <w:lang w:eastAsia="en-AU"/>
        </w:rPr>
        <w:t xml:space="preserve"> ways that risks associated with hazards can be reduced however, the effectiveness of each method may vary. The prioritising of approaches in managing the risks associated with a hazard is called the hierarchy of controls and indicates the decreasing level of effectiveness of various approaches. The hierarchy of controls are:</w:t>
      </w:r>
    </w:p>
    <w:p>
      <w:pPr>
        <w:numPr>
          <w:ilvl w:val="0"/>
          <w:numId w:val="6"/>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eliminating the hazard at the source</w:t>
      </w:r>
    </w:p>
    <w:p>
      <w:pPr>
        <w:numPr>
          <w:ilvl w:val="0"/>
          <w:numId w:val="6"/>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substituting the hazard with something else that poses a lesser risk</w:t>
      </w:r>
    </w:p>
    <w:p>
      <w:pPr>
        <w:numPr>
          <w:ilvl w:val="0"/>
          <w:numId w:val="6"/>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isolating the hazard with an engineering control</w:t>
      </w:r>
    </w:p>
    <w:p>
      <w:pPr>
        <w:numPr>
          <w:ilvl w:val="0"/>
          <w:numId w:val="6"/>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implementing administrative controls and changing the way work is done</w:t>
      </w:r>
    </w:p>
    <w:p>
      <w:pPr>
        <w:numPr>
          <w:ilvl w:val="0"/>
          <w:numId w:val="6"/>
        </w:num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 xml:space="preserve">providing personal protective </w:t>
      </w:r>
      <w:proofErr w:type="gramStart"/>
      <w:r>
        <w:rPr>
          <w:rFonts w:eastAsia="Times New Roman" w:cstheme="minorHAnsi"/>
          <w:color w:val="011A3C"/>
          <w:lang w:eastAsia="en-AU"/>
        </w:rPr>
        <w:t>equipment .</w:t>
      </w:r>
      <w:proofErr w:type="gramEnd"/>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 xml:space="preserve">Often </w:t>
      </w:r>
      <w:proofErr w:type="gramStart"/>
      <w:r>
        <w:rPr>
          <w:rFonts w:eastAsia="Times New Roman" w:cstheme="minorHAnsi"/>
          <w:color w:val="011A3C"/>
          <w:lang w:eastAsia="en-AU"/>
        </w:rPr>
        <w:t>a number of</w:t>
      </w:r>
      <w:proofErr w:type="gramEnd"/>
      <w:r>
        <w:rPr>
          <w:rFonts w:eastAsia="Times New Roman" w:cstheme="minorHAnsi"/>
          <w:color w:val="011A3C"/>
          <w:lang w:eastAsia="en-AU"/>
        </w:rPr>
        <w:t xml:space="preserve"> different approaches are used in conjunction with each other to provide a more effective risk treatment.</w:t>
      </w:r>
    </w:p>
    <w:p>
      <w:pPr>
        <w:spacing w:before="100" w:beforeAutospacing="1" w:after="100" w:afterAutospacing="1" w:line="240" w:lineRule="auto"/>
        <w:rPr>
          <w:rFonts w:eastAsia="Times New Roman" w:cstheme="minorHAnsi"/>
          <w:color w:val="011A3C"/>
          <w:lang w:eastAsia="en-AU"/>
        </w:rPr>
      </w:pPr>
      <w:r>
        <w:rPr>
          <w:rFonts w:eastAsia="Times New Roman" w:cstheme="minorHAnsi"/>
          <w:color w:val="011A3C"/>
          <w:lang w:eastAsia="en-AU"/>
        </w:rPr>
        <w:t>OHS Management System (OHSMS)</w:t>
      </w:r>
      <w:r>
        <w:rPr>
          <w:rFonts w:eastAsia="Times New Roman" w:cstheme="minorHAnsi"/>
          <w:color w:val="011A3C"/>
          <w:lang w:eastAsia="en-AU"/>
        </w:rPr>
        <w:br/>
        <w:t xml:space="preserve">OHS Management System is a set of plans, </w:t>
      </w:r>
      <w:proofErr w:type="gramStart"/>
      <w:r>
        <w:rPr>
          <w:rFonts w:eastAsia="Times New Roman" w:cstheme="minorHAnsi"/>
          <w:color w:val="011A3C"/>
          <w:lang w:eastAsia="en-AU"/>
        </w:rPr>
        <w:t>actions</w:t>
      </w:r>
      <w:proofErr w:type="gramEnd"/>
      <w:r>
        <w:rPr>
          <w:rFonts w:eastAsia="Times New Roman" w:cstheme="minorHAnsi"/>
          <w:color w:val="011A3C"/>
          <w:lang w:eastAsia="en-AU"/>
        </w:rPr>
        <w:t xml:space="preserve"> and procedures to systematically manage health and safety in the workplace. It is actively endorsed by a committed employer.</w:t>
      </w:r>
    </w:p>
    <w:p>
      <w:pPr>
        <w:spacing w:before="100" w:beforeAutospacing="1" w:after="100" w:afterAutospacing="1" w:line="312" w:lineRule="atLeast"/>
        <w:outlineLvl w:val="1"/>
        <w:rPr>
          <w:rFonts w:eastAsia="Times New Roman" w:cstheme="minorHAnsi"/>
          <w:color w:val="011A3C"/>
          <w:lang w:eastAsia="en-AU"/>
        </w:rPr>
      </w:pPr>
      <w:r>
        <w:rPr>
          <w:rFonts w:eastAsia="Times New Roman" w:cstheme="minorHAnsi"/>
          <w:color w:val="011A3C"/>
          <w:lang w:eastAsia="en-AU"/>
        </w:rPr>
        <w:t>Relevant legislation</w:t>
      </w:r>
    </w:p>
    <w:p>
      <w:pPr>
        <w:numPr>
          <w:ilvl w:val="0"/>
          <w:numId w:val="7"/>
        </w:numPr>
        <w:spacing w:before="100" w:beforeAutospacing="1" w:after="100" w:afterAutospacing="1" w:line="240" w:lineRule="auto"/>
        <w:rPr>
          <w:rFonts w:eastAsia="Times New Roman" w:cstheme="minorHAnsi"/>
          <w:color w:val="011A3C"/>
          <w:lang w:eastAsia="en-AU"/>
        </w:rPr>
      </w:pPr>
      <w:hyperlink r:id="rId55" w:tgtFrame="_blank" w:history="1">
        <w:r>
          <w:rPr>
            <w:rFonts w:eastAsia="Times New Roman" w:cstheme="minorHAnsi"/>
            <w:color w:val="1855BF"/>
            <w:lang w:eastAsia="en-AU"/>
          </w:rPr>
          <w:t>Occupational Health and Safety Act 2004 (Vic)</w:t>
        </w:r>
      </w:hyperlink>
    </w:p>
    <w:p>
      <w:pPr>
        <w:numPr>
          <w:ilvl w:val="0"/>
          <w:numId w:val="7"/>
        </w:numPr>
        <w:spacing w:before="100" w:beforeAutospacing="1" w:after="100" w:afterAutospacing="1" w:line="240" w:lineRule="auto"/>
        <w:rPr>
          <w:rFonts w:eastAsia="Times New Roman" w:cstheme="minorHAnsi"/>
          <w:color w:val="011A3C"/>
          <w:lang w:eastAsia="en-AU"/>
        </w:rPr>
      </w:pPr>
      <w:hyperlink r:id="rId56" w:tgtFrame="_blank" w:history="1">
        <w:r>
          <w:rPr>
            <w:rFonts w:eastAsia="Times New Roman" w:cstheme="minorHAnsi"/>
            <w:color w:val="1855BF"/>
            <w:lang w:eastAsia="en-AU"/>
          </w:rPr>
          <w:t>Occupational Health and Safety Regulations 2017 (Vic)</w:t>
        </w:r>
      </w:hyperlink>
    </w:p>
    <w:p/>
    <w:sectPr>
      <w:headerReference w:type="even" r:id="rId57"/>
      <w:headerReference w:type="default" r:id="rId58"/>
      <w:footerReference w:type="even" r:id="rId59"/>
      <w:footerReference w:type="default" r:id="rId60"/>
      <w:headerReference w:type="first" r:id="rId61"/>
      <w:footerReference w:type="first" r:id="rId62"/>
      <w:type w:val="nextColumn"/>
      <w:pgSz w:w="12240" w:h="15840" w:code="1"/>
      <w:pgMar w:top="3232" w:right="879" w:bottom="454" w:left="879"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ind w:left="720"/>
    </w:pPr>
    <w:r>
      <w:rPr>
        <w:noProof/>
        <w:lang w:val="en-AU" w:eastAsia="en-AU"/>
      </w:rPr>
      <mc:AlternateContent>
        <mc:Choice Requires="wps">
          <w:drawing>
            <wp:anchor distT="36576" distB="36576" distL="36576" distR="36576" simplePos="0" relativeHeight="251657728" behindDoc="0" locked="0" layoutInCell="1" allowOverlap="1">
              <wp:simplePos x="0" y="0"/>
              <wp:positionH relativeFrom="page">
                <wp:posOffset>6794500</wp:posOffset>
              </wp:positionH>
              <wp:positionV relativeFrom="page">
                <wp:posOffset>1257300</wp:posOffset>
              </wp:positionV>
              <wp:extent cx="428625" cy="596900"/>
              <wp:effectExtent l="3175"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8625" cy="596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35pt;margin-top:99pt;width:33.75pt;height:47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" stroked="f" strokeweight="0" insetpen="t">
              <v:shadow color="#ccc"/>
              <o:lock v:ext="edit" shapetype="t"/>
              <v:textbox inset="2.88pt,2.88pt,2.88pt,2.88pt"/>
              <w10:wrap anchorx="page" anchory="page"/>
            </v:rect>
          </w:pict>
        </mc:Fallback>
      </mc:AlternateContent>
    </w:r>
    <w:r>
      <w:rPr>
        <w:noProof/>
        <w:lang w:val="en-AU" w:eastAsia="en-AU"/>
      </w:rPr>
      <mc:AlternateContent>
        <mc:Choice Requires="wps">
          <w:drawing>
            <wp:anchor distT="36576" distB="36576" distL="36576" distR="36576" simplePos="0" relativeHeight="251655680" behindDoc="0" locked="0" layoutInCell="1" allowOverlap="1">
              <wp:simplePos x="0" y="0"/>
              <wp:positionH relativeFrom="page">
                <wp:posOffset>2536825</wp:posOffset>
              </wp:positionH>
              <wp:positionV relativeFrom="page">
                <wp:posOffset>466090</wp:posOffset>
              </wp:positionV>
              <wp:extent cx="4664710" cy="607060"/>
              <wp:effectExtent l="3175"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64710" cy="6070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Occupational Health and Safety Policy</w:t>
                          </w: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9.75pt;margin-top:36.7pt;width:367.3pt;height:47.8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" stroked="f" strokeweight="0" insetpen="t">
              <v:shadow color="#ccc"/>
              <o:lock v:ext="edit" shapetype="t"/>
              <v:textbox inset="2.85pt,0,2.85pt,0">
                <w:txbxContent>
                  <w:p>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Occupational Health and Safety Policy</w:t>
                    </w:r>
                  </w:p>
                </w:txbxContent>
              </v:textbox>
              <w10:wrap anchorx="page" anchory="page"/>
            </v:shape>
          </w:pict>
        </mc:Fallback>
      </mc:AlternateContent>
    </w:r>
    <w:r>
      <w:rPr>
        <w:noProof/>
        <w:lang w:val="en-AU" w:eastAsia="en-AU"/>
      </w:rPr>
      <mc:AlternateContent>
        <mc:Choice Requires="wps">
          <w:drawing>
            <wp:anchor distT="36576" distB="36576" distL="36576" distR="36576" simplePos="0" relativeHeight="251654656" behindDoc="0" locked="0" layoutInCell="1" allowOverlap="1">
              <wp:simplePos x="0" y="0"/>
              <wp:positionH relativeFrom="page">
                <wp:posOffset>2581910</wp:posOffset>
              </wp:positionH>
              <wp:positionV relativeFrom="page">
                <wp:posOffset>611505</wp:posOffset>
              </wp:positionV>
              <wp:extent cx="2845435" cy="461645"/>
              <wp:effectExtent l="3175" t="1905" r="1905" b="317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45435" cy="4616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pPr>
                            <w:pStyle w:val="Address1"/>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03.3pt;margin-top:48.15pt;width:224.05pt;height:36.3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" stroked="f" strokeweight="0" insetpen="t">
              <v:shadow color="#ccc"/>
              <o:lock v:ext="edit" shapetype="t"/>
              <v:textbox inset="2.85pt,0,2.85pt,0">
                <w:txbxContent>
                  <w:p>
                    <w:pPr>
                      <w:pStyle w:val="Address1"/>
                    </w:pPr>
                  </w:p>
                </w:txbxContent>
              </v:textbox>
              <w10:wrap anchorx="page" anchory="page"/>
            </v:shape>
          </w:pict>
        </mc:Fallback>
      </mc:AlternateContent>
    </w:r>
    <w:r>
      <w:rPr>
        <w:noProof/>
        <w:lang w:val="en-AU" w:eastAsia="en-AU"/>
      </w:rPr>
      <mc:AlternateContent>
        <mc:Choice Requires="wpg">
          <w:drawing>
            <wp:anchor distT="0" distB="0" distL="114300" distR="114300" simplePos="0" relativeHeight="251656704" behindDoc="0" locked="0" layoutInCell="1" allowOverlap="1">
              <wp:simplePos x="0" y="0"/>
              <wp:positionH relativeFrom="column">
                <wp:posOffset>36195</wp:posOffset>
              </wp:positionH>
              <wp:positionV relativeFrom="paragraph">
                <wp:posOffset>630555</wp:posOffset>
              </wp:positionV>
              <wp:extent cx="6629400" cy="800100"/>
              <wp:effectExtent l="19050" t="19050" r="19050" b="1905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00100"/>
                        <a:chOff x="935" y="1713"/>
                        <a:chExt cx="10440" cy="1260"/>
                      </a:xfrm>
                      <a:solidFill>
                        <a:srgbClr val="B3BEF7"/>
                      </a:solidFill>
                    </wpg:grpSpPr>
                    <wps:wsp>
                      <wps:cNvPr id="5" name="AutoShape 5"/>
                      <wps:cNvSpPr>
                        <a:spLocks noChangeArrowheads="1" noChangeShapeType="1"/>
                      </wps:cNvSpPr>
                      <wps:spPr bwMode="auto">
                        <a:xfrm>
                          <a:off x="4910" y="2028"/>
                          <a:ext cx="4688" cy="945"/>
                        </a:xfrm>
                        <a:prstGeom prst="roundRect">
                          <a:avLst>
                            <a:gd name="adj" fmla="val 48759"/>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6" name="Rectangle 6"/>
                      <wps:cNvSpPr>
                        <a:spLocks noChangeArrowheads="1" noChangeShapeType="1"/>
                      </wps:cNvSpPr>
                      <wps:spPr bwMode="auto">
                        <a:xfrm>
                          <a:off x="3995" y="1713"/>
                          <a:ext cx="7380" cy="742"/>
                        </a:xfrm>
                        <a:prstGeom prst="rect">
                          <a:avLst/>
                        </a:prstGeom>
                        <a:grpFill/>
                        <a:ln w="38100" cmpd="sng" algn="in">
                          <a:solidFill>
                            <a:schemeClr val="lt1">
                              <a:lumMod val="95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7" name="AutoShape 7"/>
                      <wps:cNvSpPr>
                        <a:spLocks noChangeArrowheads="1" noChangeShapeType="1"/>
                      </wps:cNvSpPr>
                      <wps:spPr bwMode="auto">
                        <a:xfrm>
                          <a:off x="935" y="2051"/>
                          <a:ext cx="9915" cy="397"/>
                        </a:xfrm>
                        <a:prstGeom prst="roundRect">
                          <a:avLst>
                            <a:gd name="adj" fmla="val 50000"/>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85pt;margin-top:49.65pt;width:522pt;height:63pt;z-index:251656704" coordorigin="935,1713" coordsize="10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">
              <v:roundrect id="AutoShape 5" o:spid="_x0000_s1027" style="position:absolute;left:4910;top:2028;width:4688;height:945;visibility:visible;mso-wrap-style:square;v-text-anchor:top" arcsize="319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" filled="f" strokecolor="#f2f2f2 [3041]" strokeweight="3pt" insetpen="t">
                <v:shadow color="#243f60 [1604]" opacity=".5" offset="1pt"/>
                <o:lock v:ext="edit" shapetype="t"/>
                <v:textbox inset="2.88pt,2.88pt,2.88pt,2.88pt"/>
              </v:roundrect>
              <v:rect id="Rectangle 6" o:spid="_x0000_s1028" style="position:absolute;left:3995;top:1713;width:7380;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" filled="f" strokecolor="#f2f2f2 [3041]" strokeweight="3pt" insetpen="t">
                <v:shadow color="#243f60 [1604]" opacity=".5" offset="1pt"/>
                <o:lock v:ext="edit" shapetype="t"/>
                <v:textbox inset="2.88pt,2.88pt,2.88pt,2.88pt"/>
              </v:rect>
              <v:roundrect id="AutoShape 7" o:spid="_x0000_s1029" style="position:absolute;left:935;top:2051;width:9915;height:39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" filled="f" strokecolor="#f2f2f2 [3041]" strokeweight="3pt" insetpen="t">
                <v:shadow color="#243f60 [1604]" opacity=".5" offset="1pt"/>
                <o:lock v:ext="edit" shapetype="t"/>
                <v:textbox inset="2.88pt,2.88pt,2.88pt,2.88pt"/>
              </v:roundrect>
            </v:group>
          </w:pict>
        </mc:Fallback>
      </mc:AlternateContent>
    </w:r>
    <w:r>
      <w:rPr>
        <w:noProof/>
        <w:lang w:val="en-AU" w:eastAsia="en-AU"/>
      </w:rPr>
      <mc:AlternateContent>
        <mc:Choice Requires="wps">
          <w:drawing>
            <wp:anchor distT="0" distB="0" distL="114300" distR="114300" simplePos="0" relativeHeight="251659776" behindDoc="0" locked="0" layoutInCell="1" allowOverlap="1">
              <wp:simplePos x="0" y="0"/>
              <wp:positionH relativeFrom="page">
                <wp:posOffset>854710</wp:posOffset>
              </wp:positionH>
              <wp:positionV relativeFrom="page">
                <wp:posOffset>567055</wp:posOffset>
              </wp:positionV>
              <wp:extent cx="1023620" cy="53467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
                            <w:rPr>
                              <w:noProof/>
                              <w:lang w:eastAsia="en-AU"/>
                            </w:rPr>
                            <w:drawing>
                              <wp:inline distT="0" distB="0" distL="0" distR="0">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67.3pt;margin-top:44.65pt;width:80.6pt;height:42.1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" filled="f" stroked="f">
              <v:textbox style="mso-fit-shape-to-text:t">
                <w:txbxContent>
                  <w:p>
                    <w:r>
                      <w:rPr>
                        <w:noProof/>
                        <w:lang w:eastAsia="en-AU"/>
                      </w:rPr>
                      <w:drawing>
                        <wp:inline distT="0" distB="0" distL="0" distR="0">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752" behindDoc="0" locked="0" layoutInCell="1" allowOverlap="1">
              <wp:simplePos x="0" y="0"/>
              <wp:positionH relativeFrom="page">
                <wp:posOffset>805180</wp:posOffset>
              </wp:positionH>
              <wp:positionV relativeFrom="page">
                <wp:posOffset>1288415</wp:posOffset>
              </wp:positionV>
              <wp:extent cx="4259580" cy="269240"/>
              <wp:effectExtent l="0" t="2540" r="2540"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69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pPr>
                            <w:pStyle w:val="Heading1"/>
                            <w:rPr>
                              <w:sz w:val="24"/>
                              <w:szCs w:val="24"/>
                            </w:rPr>
                          </w:pPr>
                          <w:r>
                            <w:rPr>
                              <w:sz w:val="24"/>
                              <w:szCs w:val="24"/>
                            </w:rPr>
                            <w:t xml:space="preserve">Toolamba PS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63.4pt;margin-top:101.45pt;width:335.4pt;height:2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" filled="f" stroked="f">
              <v:textbox style="mso-fit-shape-to-text:t">
                <w:txbxContent>
                  <w:p>
                    <w:pPr>
                      <w:pStyle w:val="Heading1"/>
                      <w:rPr>
                        <w:sz w:val="24"/>
                        <w:szCs w:val="24"/>
                      </w:rPr>
                    </w:pPr>
                    <w:r>
                      <w:rPr>
                        <w:sz w:val="24"/>
                        <w:szCs w:val="24"/>
                      </w:rPr>
                      <w:t xml:space="preserve">Toolamba PS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0ECE"/>
    <w:multiLevelType w:val="multilevel"/>
    <w:tmpl w:val="99B2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F79CA"/>
    <w:multiLevelType w:val="multilevel"/>
    <w:tmpl w:val="99B2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A4365"/>
    <w:multiLevelType w:val="multilevel"/>
    <w:tmpl w:val="99B2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97241F"/>
    <w:multiLevelType w:val="multilevel"/>
    <w:tmpl w:val="99B2C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090A16"/>
    <w:multiLevelType w:val="multilevel"/>
    <w:tmpl w:val="99B2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FF31C6"/>
    <w:multiLevelType w:val="multilevel"/>
    <w:tmpl w:val="99B2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BD72E2"/>
    <w:multiLevelType w:val="multilevel"/>
    <w:tmpl w:val="99B2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5474569">
    <w:abstractNumId w:val="3"/>
  </w:num>
  <w:num w:numId="2" w16cid:durableId="780030474">
    <w:abstractNumId w:val="0"/>
  </w:num>
  <w:num w:numId="3" w16cid:durableId="377046848">
    <w:abstractNumId w:val="5"/>
  </w:num>
  <w:num w:numId="4" w16cid:durableId="614794184">
    <w:abstractNumId w:val="4"/>
  </w:num>
  <w:num w:numId="5" w16cid:durableId="994990994">
    <w:abstractNumId w:val="1"/>
  </w:num>
  <w:num w:numId="6" w16cid:durableId="1064983422">
    <w:abstractNumId w:val="6"/>
  </w:num>
  <w:num w:numId="7" w16cid:durableId="89943800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3481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o:shapedefaults>
    <o:shapelayout v:ext="edit">
      <o:idmap v:ext="edit" data="1"/>
    </o:shapelayout>
  </w:shapeDefaults>
  <w:decimalSymbol w:val="."/>
  <w:listSeparator w:val=","/>
  <w15:docId w15:val="{8E8E49E5-BABE-4FA4-90B7-27E2B51E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pPr>
      <w:spacing w:before="100" w:beforeAutospacing="1" w:line="280" w:lineRule="exact"/>
      <w:outlineLvl w:val="0"/>
    </w:pPr>
    <w:rPr>
      <w:rFonts w:ascii="Lucida Sans Unicode" w:hAnsi="Lucida Sans Unicode" w:cs="Arial"/>
      <w:b/>
      <w:color w:val="FFFFFF"/>
      <w:spacing w:val="20"/>
      <w:kern w:val="28"/>
      <w:sz w:val="28"/>
      <w:szCs w:val="28"/>
      <w:lang w:val="en-US" w:eastAsia="en-US"/>
    </w:rPr>
  </w:style>
  <w:style w:type="paragraph" w:styleId="Heading2">
    <w:name w:val="heading 2"/>
    <w:basedOn w:val="Normal"/>
    <w:next w:val="Normal"/>
    <w:qFormat/>
    <w:pPr>
      <w:keepNext/>
      <w:spacing w:before="240" w:after="60" w:line="240" w:lineRule="auto"/>
      <w:outlineLvl w:val="1"/>
    </w:pPr>
    <w:rPr>
      <w:rFonts w:ascii="Arial" w:eastAsia="Times New Roman" w:hAnsi="Arial" w:cs="Arial"/>
      <w:b/>
      <w:bCs/>
      <w:i/>
      <w:iCs/>
      <w:color w:val="000000"/>
      <w:kern w:val="28"/>
      <w:sz w:val="28"/>
      <w:szCs w:val="28"/>
      <w:lang w:val="en-US"/>
    </w:rPr>
  </w:style>
  <w:style w:type="paragraph" w:styleId="Heading3">
    <w:name w:val="heading 3"/>
    <w:basedOn w:val="Normal"/>
    <w:next w:val="Normal"/>
    <w:qFormat/>
    <w:pPr>
      <w:keepNext/>
      <w:spacing w:before="240" w:after="60" w:line="240" w:lineRule="auto"/>
      <w:outlineLvl w:val="2"/>
    </w:pPr>
    <w:rPr>
      <w:rFonts w:ascii="Arial" w:eastAsia="Times New Roman" w:hAnsi="Arial" w:cs="Arial"/>
      <w:b/>
      <w:bCs/>
      <w:color w:val="000000"/>
      <w:kern w:val="28"/>
      <w:sz w:val="26"/>
      <w:szCs w:val="26"/>
      <w:lang w:val="en-US"/>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customStyle="1" w:styleId="Address1">
    <w:name w:val="Address 1"/>
    <w:next w:val="Normal"/>
    <w:rPr>
      <w:rFonts w:ascii="Tahoma" w:hAnsi="Tahoma" w:cs="Arial"/>
      <w:spacing w:val="10"/>
      <w:kern w:val="28"/>
      <w:sz w:val="16"/>
      <w:szCs w:val="16"/>
      <w:lang w:val="en-US" w:eastAsia="en-US"/>
    </w:rPr>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color w:val="000000"/>
      <w:kern w:val="28"/>
      <w:sz w:val="16"/>
      <w:szCs w:val="16"/>
      <w:lang w:val="en-US"/>
    </w:rPr>
  </w:style>
  <w:style w:type="character" w:customStyle="1" w:styleId="BalloonTextChar">
    <w:name w:val="Balloon Text Char"/>
    <w:basedOn w:val="DefaultParagraphFont"/>
    <w:link w:val="BalloonText"/>
    <w:uiPriority w:val="99"/>
    <w:semiHidden/>
    <w:rPr>
      <w:rFonts w:ascii="Tahoma" w:hAnsi="Tahoma" w:cs="Tahoma"/>
      <w:color w:val="000000"/>
      <w:kern w:val="28"/>
      <w:sz w:val="16"/>
      <w:szCs w:val="16"/>
      <w:lang w:val="en-US" w:eastAsia="en-US"/>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8785">
      <w:bodyDiv w:val="1"/>
      <w:marLeft w:val="0"/>
      <w:marRight w:val="0"/>
      <w:marTop w:val="0"/>
      <w:marBottom w:val="0"/>
      <w:divBdr>
        <w:top w:val="none" w:sz="0" w:space="0" w:color="auto"/>
        <w:left w:val="none" w:sz="0" w:space="0" w:color="auto"/>
        <w:bottom w:val="none" w:sz="0" w:space="0" w:color="auto"/>
        <w:right w:val="none" w:sz="0" w:space="0" w:color="auto"/>
      </w:divBdr>
      <w:divsChild>
        <w:div w:id="1297301145">
          <w:marLeft w:val="0"/>
          <w:marRight w:val="0"/>
          <w:marTop w:val="0"/>
          <w:marBottom w:val="0"/>
          <w:divBdr>
            <w:top w:val="none" w:sz="0" w:space="0" w:color="auto"/>
            <w:left w:val="none" w:sz="0" w:space="0" w:color="auto"/>
            <w:bottom w:val="none" w:sz="0" w:space="0" w:color="auto"/>
            <w:right w:val="none" w:sz="0" w:space="0" w:color="auto"/>
          </w:divBdr>
          <w:divsChild>
            <w:div w:id="20321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4837">
      <w:bodyDiv w:val="1"/>
      <w:marLeft w:val="0"/>
      <w:marRight w:val="0"/>
      <w:marTop w:val="0"/>
      <w:marBottom w:val="0"/>
      <w:divBdr>
        <w:top w:val="none" w:sz="0" w:space="0" w:color="auto"/>
        <w:left w:val="none" w:sz="0" w:space="0" w:color="auto"/>
        <w:bottom w:val="none" w:sz="0" w:space="0" w:color="auto"/>
        <w:right w:val="none" w:sz="0" w:space="0" w:color="auto"/>
      </w:divBdr>
      <w:divsChild>
        <w:div w:id="107508666">
          <w:marLeft w:val="0"/>
          <w:marRight w:val="0"/>
          <w:marTop w:val="0"/>
          <w:marBottom w:val="0"/>
          <w:divBdr>
            <w:top w:val="none" w:sz="0" w:space="0" w:color="auto"/>
            <w:left w:val="none" w:sz="0" w:space="0" w:color="auto"/>
            <w:bottom w:val="none" w:sz="0" w:space="0" w:color="auto"/>
            <w:right w:val="none" w:sz="0" w:space="0" w:color="auto"/>
          </w:divBdr>
          <w:divsChild>
            <w:div w:id="1579244330">
              <w:marLeft w:val="0"/>
              <w:marRight w:val="0"/>
              <w:marTop w:val="0"/>
              <w:marBottom w:val="0"/>
              <w:divBdr>
                <w:top w:val="none" w:sz="0" w:space="0" w:color="auto"/>
                <w:left w:val="none" w:sz="0" w:space="0" w:color="auto"/>
                <w:bottom w:val="none" w:sz="0" w:space="0" w:color="auto"/>
                <w:right w:val="none" w:sz="0" w:space="0" w:color="auto"/>
              </w:divBdr>
              <w:divsChild>
                <w:div w:id="1933583492">
                  <w:marLeft w:val="0"/>
                  <w:marRight w:val="0"/>
                  <w:marTop w:val="0"/>
                  <w:marBottom w:val="0"/>
                  <w:divBdr>
                    <w:top w:val="none" w:sz="0" w:space="0" w:color="auto"/>
                    <w:left w:val="none" w:sz="0" w:space="0" w:color="auto"/>
                    <w:bottom w:val="none" w:sz="0" w:space="0" w:color="auto"/>
                    <w:right w:val="none" w:sz="0" w:space="0" w:color="auto"/>
                  </w:divBdr>
                  <w:divsChild>
                    <w:div w:id="425615223">
                      <w:marLeft w:val="0"/>
                      <w:marRight w:val="0"/>
                      <w:marTop w:val="0"/>
                      <w:marBottom w:val="0"/>
                      <w:divBdr>
                        <w:top w:val="none" w:sz="0" w:space="0" w:color="auto"/>
                        <w:left w:val="none" w:sz="0" w:space="0" w:color="auto"/>
                        <w:bottom w:val="none" w:sz="0" w:space="0" w:color="auto"/>
                        <w:right w:val="none" w:sz="0" w:space="0" w:color="auto"/>
                      </w:divBdr>
                      <w:divsChild>
                        <w:div w:id="756831996">
                          <w:marLeft w:val="0"/>
                          <w:marRight w:val="0"/>
                          <w:marTop w:val="0"/>
                          <w:marBottom w:val="0"/>
                          <w:divBdr>
                            <w:top w:val="none" w:sz="0" w:space="0" w:color="auto"/>
                            <w:left w:val="none" w:sz="0" w:space="0" w:color="auto"/>
                            <w:bottom w:val="none" w:sz="0" w:space="0" w:color="auto"/>
                            <w:right w:val="none" w:sz="0" w:space="0" w:color="auto"/>
                          </w:divBdr>
                          <w:divsChild>
                            <w:div w:id="1769697849">
                              <w:marLeft w:val="0"/>
                              <w:marRight w:val="0"/>
                              <w:marTop w:val="0"/>
                              <w:marBottom w:val="0"/>
                              <w:divBdr>
                                <w:top w:val="none" w:sz="0" w:space="0" w:color="auto"/>
                                <w:left w:val="none" w:sz="0" w:space="0" w:color="auto"/>
                                <w:bottom w:val="none" w:sz="0" w:space="0" w:color="auto"/>
                                <w:right w:val="none" w:sz="0" w:space="0" w:color="auto"/>
                              </w:divBdr>
                              <w:divsChild>
                                <w:div w:id="1106583026">
                                  <w:marLeft w:val="0"/>
                                  <w:marRight w:val="0"/>
                                  <w:marTop w:val="0"/>
                                  <w:marBottom w:val="0"/>
                                  <w:divBdr>
                                    <w:top w:val="none" w:sz="0" w:space="0" w:color="auto"/>
                                    <w:left w:val="none" w:sz="0" w:space="0" w:color="auto"/>
                                    <w:bottom w:val="none" w:sz="0" w:space="0" w:color="auto"/>
                                    <w:right w:val="none" w:sz="0" w:space="0" w:color="auto"/>
                                  </w:divBdr>
                                  <w:divsChild>
                                    <w:div w:id="22751190">
                                      <w:marLeft w:val="0"/>
                                      <w:marRight w:val="0"/>
                                      <w:marTop w:val="0"/>
                                      <w:marBottom w:val="0"/>
                                      <w:divBdr>
                                        <w:top w:val="none" w:sz="0" w:space="0" w:color="auto"/>
                                        <w:left w:val="none" w:sz="0" w:space="0" w:color="auto"/>
                                        <w:bottom w:val="none" w:sz="0" w:space="0" w:color="auto"/>
                                        <w:right w:val="none" w:sz="0" w:space="0" w:color="auto"/>
                                      </w:divBdr>
                                      <w:divsChild>
                                        <w:div w:id="61800645">
                                          <w:marLeft w:val="0"/>
                                          <w:marRight w:val="0"/>
                                          <w:marTop w:val="0"/>
                                          <w:marBottom w:val="0"/>
                                          <w:divBdr>
                                            <w:top w:val="none" w:sz="0" w:space="0" w:color="auto"/>
                                            <w:left w:val="none" w:sz="0" w:space="0" w:color="auto"/>
                                            <w:bottom w:val="none" w:sz="0" w:space="0" w:color="auto"/>
                                            <w:right w:val="none" w:sz="0" w:space="0" w:color="auto"/>
                                          </w:divBdr>
                                          <w:divsChild>
                                            <w:div w:id="67115845">
                                              <w:marLeft w:val="0"/>
                                              <w:marRight w:val="0"/>
                                              <w:marTop w:val="0"/>
                                              <w:marBottom w:val="0"/>
                                              <w:divBdr>
                                                <w:top w:val="none" w:sz="0" w:space="0" w:color="auto"/>
                                                <w:left w:val="none" w:sz="0" w:space="0" w:color="auto"/>
                                                <w:bottom w:val="none" w:sz="0" w:space="0" w:color="auto"/>
                                                <w:right w:val="none" w:sz="0" w:space="0" w:color="auto"/>
                                              </w:divBdr>
                                            </w:div>
                                            <w:div w:id="712075189">
                                              <w:marLeft w:val="0"/>
                                              <w:marRight w:val="0"/>
                                              <w:marTop w:val="0"/>
                                              <w:marBottom w:val="0"/>
                                              <w:divBdr>
                                                <w:top w:val="none" w:sz="0" w:space="0" w:color="auto"/>
                                                <w:left w:val="none" w:sz="0" w:space="0" w:color="auto"/>
                                                <w:bottom w:val="none" w:sz="0" w:space="0" w:color="auto"/>
                                                <w:right w:val="none" w:sz="0" w:space="0" w:color="auto"/>
                                              </w:divBdr>
                                            </w:div>
                                            <w:div w:id="1906330347">
                                              <w:marLeft w:val="0"/>
                                              <w:marRight w:val="0"/>
                                              <w:marTop w:val="0"/>
                                              <w:marBottom w:val="0"/>
                                              <w:divBdr>
                                                <w:top w:val="none" w:sz="0" w:space="0" w:color="auto"/>
                                                <w:left w:val="none" w:sz="0" w:space="0" w:color="auto"/>
                                                <w:bottom w:val="none" w:sz="0" w:space="0" w:color="auto"/>
                                                <w:right w:val="none" w:sz="0" w:space="0" w:color="auto"/>
                                              </w:divBdr>
                                            </w:div>
                                            <w:div w:id="1939020693">
                                              <w:marLeft w:val="0"/>
                                              <w:marRight w:val="0"/>
                                              <w:marTop w:val="0"/>
                                              <w:marBottom w:val="0"/>
                                              <w:divBdr>
                                                <w:top w:val="none" w:sz="0" w:space="0" w:color="auto"/>
                                                <w:left w:val="none" w:sz="0" w:space="0" w:color="auto"/>
                                                <w:bottom w:val="none" w:sz="0" w:space="0" w:color="auto"/>
                                                <w:right w:val="none" w:sz="0" w:space="0" w:color="auto"/>
                                              </w:divBdr>
                                            </w:div>
                                            <w:div w:id="683213528">
                                              <w:marLeft w:val="0"/>
                                              <w:marRight w:val="0"/>
                                              <w:marTop w:val="0"/>
                                              <w:marBottom w:val="0"/>
                                              <w:divBdr>
                                                <w:top w:val="none" w:sz="0" w:space="0" w:color="auto"/>
                                                <w:left w:val="none" w:sz="0" w:space="0" w:color="auto"/>
                                                <w:bottom w:val="none" w:sz="0" w:space="0" w:color="auto"/>
                                                <w:right w:val="none" w:sz="0" w:space="0" w:color="auto"/>
                                              </w:divBdr>
                                            </w:div>
                                            <w:div w:id="715743379">
                                              <w:marLeft w:val="0"/>
                                              <w:marRight w:val="0"/>
                                              <w:marTop w:val="0"/>
                                              <w:marBottom w:val="0"/>
                                              <w:divBdr>
                                                <w:top w:val="none" w:sz="0" w:space="0" w:color="auto"/>
                                                <w:left w:val="none" w:sz="0" w:space="0" w:color="auto"/>
                                                <w:bottom w:val="none" w:sz="0" w:space="0" w:color="auto"/>
                                                <w:right w:val="none" w:sz="0" w:space="0" w:color="auto"/>
                                              </w:divBdr>
                                            </w:div>
                                            <w:div w:id="3778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879414">
      <w:bodyDiv w:val="1"/>
      <w:marLeft w:val="0"/>
      <w:marRight w:val="0"/>
      <w:marTop w:val="0"/>
      <w:marBottom w:val="0"/>
      <w:divBdr>
        <w:top w:val="none" w:sz="0" w:space="0" w:color="auto"/>
        <w:left w:val="none" w:sz="0" w:space="0" w:color="auto"/>
        <w:bottom w:val="none" w:sz="0" w:space="0" w:color="auto"/>
        <w:right w:val="none" w:sz="0" w:space="0" w:color="auto"/>
      </w:divBdr>
    </w:div>
    <w:div w:id="20377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confined-spaces/policy" TargetMode="External"/><Relationship Id="rId18" Type="http://schemas.openxmlformats.org/officeDocument/2006/relationships/hyperlink" Target="https://www2.education.vic.gov.au/pal/ergonomics/policy" TargetMode="External"/><Relationship Id="rId26" Type="http://schemas.openxmlformats.org/officeDocument/2006/relationships/hyperlink" Target="https://www2.education.vic.gov.au/pal/outdoor-activities-and-working-outdoors/policy" TargetMode="External"/><Relationship Id="rId39" Type="http://schemas.openxmlformats.org/officeDocument/2006/relationships/hyperlink" Target="https://www2.education.vic.gov.au/pal/work-related-driving/policy" TargetMode="External"/><Relationship Id="rId21" Type="http://schemas.openxmlformats.org/officeDocument/2006/relationships/hyperlink" Target="https://www2.education.vic.gov.au/pal/manual-handling/policy" TargetMode="External"/><Relationship Id="rId34" Type="http://schemas.openxmlformats.org/officeDocument/2006/relationships/hyperlink" Target="https://www2.education.vic.gov.au/pal/voice-care-teachers/policy" TargetMode="External"/><Relationship Id="rId42" Type="http://schemas.openxmlformats.org/officeDocument/2006/relationships/image" Target="media/image2.jpeg"/><Relationship Id="rId47" Type="http://schemas.openxmlformats.org/officeDocument/2006/relationships/hyperlink" Target="https://www2.education.vic.gov.au/pal/ohs-planning/policy" TargetMode="External"/><Relationship Id="rId50" Type="http://schemas.openxmlformats.org/officeDocument/2006/relationships/hyperlink" Target="https://www.academy.vic.gov.au/" TargetMode="External"/><Relationship Id="rId55" Type="http://schemas.openxmlformats.org/officeDocument/2006/relationships/hyperlink" Target="https://www.legislation.vic.gov.au/in-force/acts/occupational-health-and-safety-act-2004"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2.education.vic.gov.au/pal/environmental-hygiene/policy" TargetMode="External"/><Relationship Id="rId29" Type="http://schemas.openxmlformats.org/officeDocument/2006/relationships/hyperlink" Target="https://www2.education.vic.gov.au/pal/slips-trips-and-falls/policy" TargetMode="External"/><Relationship Id="rId11" Type="http://schemas.openxmlformats.org/officeDocument/2006/relationships/hyperlink" Target="https://www2.education.vic.gov.au/pal/asbestos/policy" TargetMode="External"/><Relationship Id="rId24" Type="http://schemas.openxmlformats.org/officeDocument/2006/relationships/hyperlink" Target="https://www2.education.vic.gov.au/pal/occupational-health-and-safety-ohs-purchasing/policy" TargetMode="External"/><Relationship Id="rId32" Type="http://schemas.openxmlformats.org/officeDocument/2006/relationships/hyperlink" Target="https://www2.education.vic.gov.au/pal/traffic-management/policy" TargetMode="External"/><Relationship Id="rId37" Type="http://schemas.openxmlformats.org/officeDocument/2006/relationships/hyperlink" Target="https://www2.education.vic.gov.au/pal/workplace-bullying/policy" TargetMode="External"/><Relationship Id="rId40" Type="http://schemas.openxmlformats.org/officeDocument/2006/relationships/hyperlink" Target="https://www2.education.vic.gov.au/pal/work-related-violence-schools/policy" TargetMode="External"/><Relationship Id="rId45" Type="http://schemas.openxmlformats.org/officeDocument/2006/relationships/hyperlink" Target="https://www2.education.vic.gov.au/pal/principal-health-and-wellbeing/advice" TargetMode="External"/><Relationship Id="rId53" Type="http://schemas.openxmlformats.org/officeDocument/2006/relationships/hyperlink" Target="https://www2.education.vic.gov.au/pal/occupational-health-and-safety-management-system-ohsms/resources"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www2.education.vic.gov.au/pal/first-aid-students-and-staff/policy" TargetMode="External"/><Relationship Id="rId14" Type="http://schemas.openxmlformats.org/officeDocument/2006/relationships/hyperlink" Target="https://www2.education.vic.gov.au/pal/contractor-ohs-management/policy" TargetMode="External"/><Relationship Id="rId22" Type="http://schemas.openxmlformats.org/officeDocument/2006/relationships/hyperlink" Target="https://www2.education.vic.gov.au/pal/mental-health-and-wellbeing-employees/policy" TargetMode="External"/><Relationship Id="rId27" Type="http://schemas.openxmlformats.org/officeDocument/2006/relationships/hyperlink" Target="https://www2.education.vic.gov.au/pal/prevention-falls-when-working-heights/policy" TargetMode="External"/><Relationship Id="rId30" Type="http://schemas.openxmlformats.org/officeDocument/2006/relationships/hyperlink" Target="https://www2.education.vic.gov.au/pal/swimming-pools-school-grounds/policy" TargetMode="External"/><Relationship Id="rId35" Type="http://schemas.openxmlformats.org/officeDocument/2006/relationships/hyperlink" Target="https://www2.education.vic.gov.au/pal/workers-compensation/policy" TargetMode="External"/><Relationship Id="rId43" Type="http://schemas.openxmlformats.org/officeDocument/2006/relationships/hyperlink" Target="https://www.education.vic.gov.au/hrweb/Documents/OHS/Safe%20and%20Well%20Education%20Strategy%202019-2024.pdf" TargetMode="External"/><Relationship Id="rId48" Type="http://schemas.openxmlformats.org/officeDocument/2006/relationships/hyperlink" Target="https://www2.education.vic.gov.au/pal/occupational-health-and-safety-ohs-consultation-and-communication/policy" TargetMode="External"/><Relationship Id="rId56" Type="http://schemas.openxmlformats.org/officeDocument/2006/relationships/hyperlink" Target="https://www.legislation.vic.gov.au/in-force/statutory-rules/occupational-health-and-safety-regulations-2017" TargetMode="External"/><Relationship Id="rId64"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s://www2.education.vic.gov.au/pal/ohs-induction-training/policy" TargetMode="External"/><Relationship Id="rId3" Type="http://schemas.openxmlformats.org/officeDocument/2006/relationships/styles" Target="styles.xml"/><Relationship Id="rId12" Type="http://schemas.openxmlformats.org/officeDocument/2006/relationships/hyperlink" Target="https://www2.education.vic.gov.au/pal/chemical-management/policy" TargetMode="External"/><Relationship Id="rId17" Type="http://schemas.openxmlformats.org/officeDocument/2006/relationships/hyperlink" Target="https://www2.education.vic.gov.au/pal/equipment-isolation/policy" TargetMode="External"/><Relationship Id="rId25" Type="http://schemas.openxmlformats.org/officeDocument/2006/relationships/hyperlink" Target="https://www2.education.vic.gov.au/pal/plant-and-equipment-management/policy" TargetMode="External"/><Relationship Id="rId33" Type="http://schemas.openxmlformats.org/officeDocument/2006/relationships/hyperlink" Target="https://www2.education.vic.gov.au/pal/volunteer-ohs-management/policy" TargetMode="External"/><Relationship Id="rId38" Type="http://schemas.openxmlformats.org/officeDocument/2006/relationships/hyperlink" Target="https://www2.education.vic.gov.au/pal/workplace-inspections/policy" TargetMode="External"/><Relationship Id="rId46" Type="http://schemas.openxmlformats.org/officeDocument/2006/relationships/hyperlink" Target="https://www.education.vic.gov.au/hrweb/Documents/OHS/ohsactivitiescalendar.xlsx" TargetMode="External"/><Relationship Id="rId59" Type="http://schemas.openxmlformats.org/officeDocument/2006/relationships/footer" Target="footer1.xml"/><Relationship Id="rId20" Type="http://schemas.openxmlformats.org/officeDocument/2006/relationships/hyperlink" Target="https://www2.education.vic.gov.au/pal/hot-work/policy" TargetMode="External"/><Relationship Id="rId41" Type="http://schemas.openxmlformats.org/officeDocument/2006/relationships/hyperlink" Target="https://www2.education.vic.gov.au/pal/health-safety-wellbeing/policy" TargetMode="External"/><Relationship Id="rId54" Type="http://schemas.openxmlformats.org/officeDocument/2006/relationships/hyperlink" Target="https://www2.education.vic.gov.au/pal/occupational-health-and-safety-management-system-ohsms/guidance/useful-contacts-schools"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2.education.vic.gov.au/pal/cooling-towers/policy" TargetMode="External"/><Relationship Id="rId23" Type="http://schemas.openxmlformats.org/officeDocument/2006/relationships/hyperlink" Target="https://www2.education.vic.gov.au/pal/noise-management/policy" TargetMode="External"/><Relationship Id="rId28" Type="http://schemas.openxmlformats.org/officeDocument/2006/relationships/hyperlink" Target="https://www2.education.vic.gov.au/pal/reporting-and-managing-school-incidents-including-emergencies/policy" TargetMode="External"/><Relationship Id="rId36" Type="http://schemas.openxmlformats.org/officeDocument/2006/relationships/hyperlink" Target="https://www2.education.vic.gov.au/pal/working-alone-isolation-or-home/policy" TargetMode="External"/><Relationship Id="rId49" Type="http://schemas.openxmlformats.org/officeDocument/2006/relationships/hyperlink" Target="https://edupay.eduweb.vic.gov.au/psc/EDUPPRD1/EMPLOYEE/HRMS/c/PT_FLDASHBOARD.PT_FLDASHBOARD.GBL?Page=PT_LANDINGPAGE&amp;DB=DOE_ESS_LEARNING" TargetMode="External"/><Relationship Id="rId57" Type="http://schemas.openxmlformats.org/officeDocument/2006/relationships/header" Target="header1.xml"/><Relationship Id="rId10" Type="http://schemas.openxmlformats.org/officeDocument/2006/relationships/hyperlink" Target="https://www2.education.vic.gov.au/pal/health-safety-wellbeing/policy" TargetMode="External"/><Relationship Id="rId31" Type="http://schemas.openxmlformats.org/officeDocument/2006/relationships/hyperlink" Target="https://www2.education.vic.gov.au/pal/testing-and-tagging-electrical-equipment/policy" TargetMode="External"/><Relationship Id="rId44" Type="http://schemas.openxmlformats.org/officeDocument/2006/relationships/hyperlink" Target="https://www.education.vic.gov.au/hrweb/Documents/OHS/Safe%20and%20Well%20Education%20Framework%20V12.pdf" TargetMode="External"/><Relationship Id="rId52" Type="http://schemas.openxmlformats.org/officeDocument/2006/relationships/hyperlink" Target="https://www2.education.vic.gov.au/pal/occupational-health-and-safety-ohs-risk-management/policy"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oolamba.ps@education.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1317671\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A33A5-2F2D-4203-A73C-9FF1C6C0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2</TotalTime>
  <Pages>7</Pages>
  <Words>1697</Words>
  <Characters>14206</Characters>
  <Application>Microsoft Office Word</Application>
  <DocSecurity>0</DocSecurity>
  <Lines>118</Lines>
  <Paragraphs>31</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Heather J</dc:creator>
  <cp:lastModifiedBy>Heather Kennedy</cp:lastModifiedBy>
  <cp:revision>2</cp:revision>
  <cp:lastPrinted>2019-03-04T22:05:00Z</cp:lastPrinted>
  <dcterms:created xsi:type="dcterms:W3CDTF">2022-11-07T22:41:00Z</dcterms:created>
  <dcterms:modified xsi:type="dcterms:W3CDTF">2022-11-07T22:41:00Z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TC060874441033</vt:lpwstr>
  </property>
</Properties>
</file>